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0D" w:rsidRDefault="00B3040D" w:rsidP="00B3040D">
      <w:pPr>
        <w:spacing w:before="72" w:line="255" w:lineRule="auto"/>
        <w:ind w:left="2340" w:right="2116"/>
        <w:jc w:val="center"/>
        <w:rPr>
          <w:rFonts w:eastAsia="Arial" w:cs="Arial"/>
          <w:b/>
          <w:bCs/>
          <w:color w:val="0C0C0C"/>
          <w:w w:val="105"/>
          <w:sz w:val="23"/>
          <w:szCs w:val="23"/>
          <w:u w:val="thick" w:color="000000"/>
        </w:rPr>
      </w:pPr>
      <w:r w:rsidRPr="00A809F0">
        <w:rPr>
          <w:rFonts w:eastAsia="Arial" w:cs="Arial"/>
          <w:b/>
          <w:bCs/>
          <w:color w:val="0C0C0C"/>
          <w:spacing w:val="-16"/>
          <w:w w:val="105"/>
          <w:sz w:val="23"/>
          <w:szCs w:val="23"/>
          <w:u w:val="thick" w:color="000000"/>
        </w:rPr>
        <w:t xml:space="preserve">NOTICE </w:t>
      </w:r>
      <w:r w:rsidRPr="00A809F0">
        <w:rPr>
          <w:rFonts w:eastAsia="Arial" w:cs="Arial"/>
          <w:b/>
          <w:bCs/>
          <w:color w:val="0C0C0C"/>
          <w:w w:val="105"/>
          <w:sz w:val="23"/>
          <w:szCs w:val="23"/>
          <w:u w:val="thick" w:color="000000"/>
        </w:rPr>
        <w:t>OF</w:t>
      </w:r>
      <w:r w:rsidRPr="00A809F0">
        <w:rPr>
          <w:rFonts w:eastAsia="Arial" w:cs="Arial"/>
          <w:b/>
          <w:bCs/>
          <w:color w:val="0C0C0C"/>
          <w:spacing w:val="-16"/>
          <w:w w:val="105"/>
          <w:sz w:val="23"/>
          <w:szCs w:val="23"/>
          <w:u w:val="thick" w:color="000000"/>
        </w:rPr>
        <w:t xml:space="preserve"> </w:t>
      </w:r>
      <w:r w:rsidRPr="00A809F0">
        <w:rPr>
          <w:rFonts w:eastAsia="Arial" w:cs="Arial"/>
          <w:b/>
          <w:bCs/>
          <w:color w:val="0C0C0C"/>
          <w:w w:val="105"/>
          <w:sz w:val="23"/>
          <w:szCs w:val="23"/>
          <w:u w:val="thick" w:color="000000"/>
        </w:rPr>
        <w:t>HEARING/MEETING</w:t>
      </w:r>
    </w:p>
    <w:p w:rsidR="00B3040D" w:rsidRPr="00A809F0" w:rsidRDefault="00B3040D" w:rsidP="00B3040D">
      <w:pPr>
        <w:pStyle w:val="BodyText"/>
        <w:tabs>
          <w:tab w:val="left" w:pos="4543"/>
        </w:tabs>
        <w:spacing w:line="241" w:lineRule="auto"/>
        <w:ind w:left="4533" w:right="405" w:hanging="4143"/>
        <w:jc w:val="center"/>
        <w:rPr>
          <w:i/>
          <w:color w:val="0C0C0C"/>
        </w:rPr>
      </w:pPr>
      <w:r w:rsidRPr="00A809F0">
        <w:rPr>
          <w:i/>
          <w:color w:val="0C0C0C"/>
        </w:rPr>
        <w:t>Sale and Supply of Alcohol Act 2012</w:t>
      </w:r>
    </w:p>
    <w:p w:rsidR="00B3040D" w:rsidRPr="00A809F0" w:rsidRDefault="00B3040D" w:rsidP="00B3040D">
      <w:pPr>
        <w:spacing w:before="72" w:line="255" w:lineRule="auto"/>
        <w:ind w:left="2340" w:right="2116"/>
        <w:jc w:val="center"/>
        <w:rPr>
          <w:rFonts w:eastAsia="Arial" w:cs="Arial"/>
          <w:sz w:val="23"/>
          <w:szCs w:val="23"/>
        </w:rPr>
      </w:pPr>
    </w:p>
    <w:p w:rsidR="00B3040D" w:rsidRPr="00A809F0" w:rsidRDefault="00B3040D" w:rsidP="00B3040D">
      <w:pPr>
        <w:rPr>
          <w:rFonts w:eastAsia="Arial" w:cs="Arial"/>
          <w:sz w:val="23"/>
          <w:szCs w:val="23"/>
        </w:rPr>
      </w:pPr>
      <w:r w:rsidRPr="00A809F0">
        <w:rPr>
          <w:rFonts w:eastAsia="Arial" w:cs="Arial"/>
          <w:b/>
          <w:bCs/>
          <w:color w:val="0C0C0C"/>
          <w:w w:val="105"/>
          <w:sz w:val="23"/>
          <w:szCs w:val="23"/>
        </w:rPr>
        <w:t>NOTICE</w:t>
      </w:r>
    </w:p>
    <w:p w:rsidR="00B3040D" w:rsidRDefault="00B3040D" w:rsidP="00B3040D">
      <w:pPr>
        <w:pStyle w:val="BodyText"/>
      </w:pPr>
      <w:r>
        <w:rPr>
          <w:color w:val="0C0C0C"/>
        </w:rPr>
        <w:t>I</w:t>
      </w:r>
      <w:r>
        <w:rPr>
          <w:color w:val="0C0C0C"/>
          <w:spacing w:val="-10"/>
        </w:rPr>
        <w:t xml:space="preserve"> </w:t>
      </w:r>
      <w:r>
        <w:rPr>
          <w:color w:val="0C0C0C"/>
        </w:rPr>
        <w:t>give</w:t>
      </w:r>
      <w:r>
        <w:rPr>
          <w:color w:val="0C0C0C"/>
          <w:spacing w:val="19"/>
        </w:rPr>
        <w:t xml:space="preserve"> </w:t>
      </w:r>
      <w:r>
        <w:rPr>
          <w:color w:val="0C0C0C"/>
        </w:rPr>
        <w:t>notice</w:t>
      </w:r>
      <w:r>
        <w:rPr>
          <w:color w:val="0C0C0C"/>
          <w:spacing w:val="6"/>
        </w:rPr>
        <w:t xml:space="preserve"> </w:t>
      </w:r>
      <w:r>
        <w:rPr>
          <w:color w:val="0C0C0C"/>
        </w:rPr>
        <w:t>that</w:t>
      </w:r>
      <w:r>
        <w:rPr>
          <w:color w:val="0C0C0C"/>
          <w:spacing w:val="18"/>
        </w:rPr>
        <w:t xml:space="preserve"> </w:t>
      </w:r>
      <w:r>
        <w:rPr>
          <w:color w:val="0C0C0C"/>
        </w:rPr>
        <w:t>a</w:t>
      </w:r>
      <w:r>
        <w:rPr>
          <w:color w:val="0C0C0C"/>
          <w:spacing w:val="18"/>
        </w:rPr>
        <w:t xml:space="preserve"> </w:t>
      </w:r>
      <w:r>
        <w:rPr>
          <w:color w:val="0C0C0C"/>
        </w:rPr>
        <w:t>hearing</w:t>
      </w:r>
      <w:r>
        <w:rPr>
          <w:color w:val="0C0C0C"/>
          <w:spacing w:val="21"/>
        </w:rPr>
        <w:t xml:space="preserve"> </w:t>
      </w:r>
      <w:r>
        <w:rPr>
          <w:color w:val="0C0C0C"/>
        </w:rPr>
        <w:t>of</w:t>
      </w:r>
      <w:r>
        <w:rPr>
          <w:color w:val="0C0C0C"/>
          <w:spacing w:val="5"/>
        </w:rPr>
        <w:t xml:space="preserve"> </w:t>
      </w:r>
      <w:r>
        <w:rPr>
          <w:color w:val="0C0C0C"/>
        </w:rPr>
        <w:t>the</w:t>
      </w:r>
      <w:r>
        <w:rPr>
          <w:color w:val="0C0C0C"/>
          <w:spacing w:val="8"/>
        </w:rPr>
        <w:t xml:space="preserve"> </w:t>
      </w:r>
      <w:r>
        <w:rPr>
          <w:color w:val="0C0C0C"/>
        </w:rPr>
        <w:t>Kapiti Coast</w:t>
      </w:r>
      <w:r>
        <w:rPr>
          <w:color w:val="0C0C0C"/>
          <w:spacing w:val="38"/>
        </w:rPr>
        <w:t xml:space="preserve"> </w:t>
      </w:r>
      <w:r>
        <w:rPr>
          <w:color w:val="0C0C0C"/>
        </w:rPr>
        <w:t>District</w:t>
      </w:r>
      <w:r>
        <w:rPr>
          <w:color w:val="0C0C0C"/>
          <w:spacing w:val="19"/>
        </w:rPr>
        <w:t xml:space="preserve"> </w:t>
      </w:r>
      <w:r>
        <w:rPr>
          <w:color w:val="0C0C0C"/>
        </w:rPr>
        <w:t>Licensing</w:t>
      </w:r>
      <w:r>
        <w:rPr>
          <w:color w:val="0C0C0C"/>
          <w:spacing w:val="22"/>
        </w:rPr>
        <w:t xml:space="preserve"> </w:t>
      </w:r>
      <w:r>
        <w:rPr>
          <w:color w:val="0C0C0C"/>
        </w:rPr>
        <w:t>Committee</w:t>
      </w:r>
      <w:r>
        <w:rPr>
          <w:color w:val="0C0C0C"/>
          <w:spacing w:val="13"/>
        </w:rPr>
        <w:t xml:space="preserve"> </w:t>
      </w:r>
      <w:r>
        <w:rPr>
          <w:color w:val="0C0C0C"/>
        </w:rPr>
        <w:t>will</w:t>
      </w:r>
      <w:r>
        <w:rPr>
          <w:color w:val="0C0C0C"/>
          <w:spacing w:val="12"/>
        </w:rPr>
        <w:t xml:space="preserve"> </w:t>
      </w:r>
      <w:r>
        <w:rPr>
          <w:color w:val="0C0C0C"/>
        </w:rPr>
        <w:t>be</w:t>
      </w:r>
      <w:r w:rsidRPr="00FC1946">
        <w:rPr>
          <w:color w:val="0C0C0C"/>
        </w:rPr>
        <w:t xml:space="preserve"> </w:t>
      </w:r>
      <w:r>
        <w:rPr>
          <w:color w:val="0C0C0C"/>
        </w:rPr>
        <w:t>held as follows:</w:t>
      </w:r>
    </w:p>
    <w:p w:rsidR="00B3040D" w:rsidRDefault="00B3040D" w:rsidP="00B3040D">
      <w:pPr>
        <w:spacing w:before="7" w:line="280" w:lineRule="exact"/>
        <w:rPr>
          <w:sz w:val="28"/>
          <w:szCs w:val="28"/>
        </w:rPr>
      </w:pPr>
    </w:p>
    <w:p w:rsidR="00B3040D" w:rsidRPr="00414FC8" w:rsidRDefault="00B3040D" w:rsidP="00B3040D">
      <w:pPr>
        <w:rPr>
          <w:rFonts w:eastAsia="Arial" w:cs="Arial"/>
          <w:sz w:val="24"/>
        </w:rPr>
      </w:pPr>
      <w:r w:rsidRPr="00414FC8">
        <w:rPr>
          <w:rFonts w:eastAsia="Arial" w:cs="Arial"/>
          <w:b/>
          <w:bCs/>
          <w:color w:val="0C0C0C"/>
          <w:w w:val="105"/>
          <w:sz w:val="24"/>
        </w:rPr>
        <w:t>Venue:</w:t>
      </w:r>
    </w:p>
    <w:p w:rsidR="00405519" w:rsidRDefault="00343A64" w:rsidP="00B3040D">
      <w:pPr>
        <w:spacing w:before="3" w:line="280" w:lineRule="exact"/>
        <w:rPr>
          <w:sz w:val="24"/>
          <w:lang w:val="en-NZ"/>
        </w:rPr>
      </w:pPr>
      <w:r w:rsidRPr="00343A64">
        <w:rPr>
          <w:sz w:val="24"/>
          <w:lang w:val="en-NZ"/>
        </w:rPr>
        <w:t>Kapiti Coast District Council</w:t>
      </w:r>
    </w:p>
    <w:p w:rsidR="00343A64" w:rsidRDefault="00343A64" w:rsidP="00B3040D">
      <w:pPr>
        <w:spacing w:before="3" w:line="280" w:lineRule="exact"/>
        <w:rPr>
          <w:rFonts w:cs="Arial"/>
          <w:color w:val="212529"/>
          <w:sz w:val="24"/>
        </w:rPr>
      </w:pPr>
      <w:r w:rsidRPr="00343A64">
        <w:rPr>
          <w:rFonts w:cs="Arial"/>
          <w:color w:val="212529"/>
          <w:sz w:val="24"/>
        </w:rPr>
        <w:t xml:space="preserve">175 Rimu Road, </w:t>
      </w:r>
    </w:p>
    <w:p w:rsidR="00343A64" w:rsidRDefault="00343A64" w:rsidP="00B3040D">
      <w:pPr>
        <w:spacing w:before="3" w:line="280" w:lineRule="exact"/>
        <w:rPr>
          <w:rFonts w:cs="Arial"/>
          <w:color w:val="212529"/>
          <w:sz w:val="24"/>
        </w:rPr>
      </w:pPr>
      <w:r w:rsidRPr="00343A64">
        <w:rPr>
          <w:rFonts w:cs="Arial"/>
          <w:color w:val="212529"/>
          <w:sz w:val="24"/>
        </w:rPr>
        <w:t xml:space="preserve">Paraparaumu, </w:t>
      </w:r>
    </w:p>
    <w:p w:rsidR="00343A64" w:rsidRPr="00343A64" w:rsidRDefault="00343A64" w:rsidP="00B3040D">
      <w:pPr>
        <w:spacing w:before="3" w:line="280" w:lineRule="exact"/>
        <w:rPr>
          <w:rFonts w:cs="Arial"/>
          <w:sz w:val="24"/>
          <w:lang w:val="en-NZ"/>
        </w:rPr>
      </w:pPr>
      <w:r w:rsidRPr="00343A64">
        <w:rPr>
          <w:rFonts w:cs="Arial"/>
          <w:color w:val="212529"/>
          <w:sz w:val="24"/>
        </w:rPr>
        <w:t>New Zealand</w:t>
      </w:r>
    </w:p>
    <w:p w:rsidR="00405519" w:rsidRDefault="00405519" w:rsidP="00B3040D">
      <w:pPr>
        <w:spacing w:before="3" w:line="280" w:lineRule="exact"/>
        <w:rPr>
          <w:sz w:val="28"/>
          <w:szCs w:val="28"/>
        </w:rPr>
      </w:pPr>
    </w:p>
    <w:p w:rsidR="00405519" w:rsidRPr="00882B0A" w:rsidRDefault="00405519" w:rsidP="00B3040D">
      <w:pPr>
        <w:spacing w:before="3" w:line="280" w:lineRule="exact"/>
        <w:rPr>
          <w:sz w:val="28"/>
          <w:szCs w:val="28"/>
        </w:rPr>
      </w:pPr>
    </w:p>
    <w:p w:rsidR="00B3040D" w:rsidRDefault="00343A64" w:rsidP="00B3040D">
      <w:pPr>
        <w:rPr>
          <w:rFonts w:eastAsia="Arial" w:cs="Arial"/>
          <w:b/>
          <w:bCs/>
          <w:color w:val="0C0C0C"/>
          <w:w w:val="105"/>
          <w:sz w:val="23"/>
          <w:szCs w:val="23"/>
          <w:u w:val="thick" w:color="000000"/>
        </w:rPr>
      </w:pPr>
      <w:r>
        <w:rPr>
          <w:rFonts w:eastAsia="Arial" w:cs="Arial"/>
          <w:b/>
          <w:bCs/>
          <w:color w:val="0C0C0C"/>
          <w:w w:val="105"/>
          <w:sz w:val="23"/>
          <w:szCs w:val="23"/>
          <w:u w:val="thick" w:color="000000"/>
        </w:rPr>
        <w:t>Tuesday, 1 December 2020</w:t>
      </w:r>
    </w:p>
    <w:p w:rsidR="00B3040D" w:rsidRPr="00882B0A" w:rsidRDefault="00B3040D" w:rsidP="00B3040D">
      <w:pPr>
        <w:spacing w:line="200" w:lineRule="exact"/>
        <w:rPr>
          <w:sz w:val="20"/>
          <w:szCs w:val="20"/>
        </w:rPr>
      </w:pPr>
    </w:p>
    <w:p w:rsidR="00B3040D" w:rsidRPr="00882B0A" w:rsidRDefault="00B3040D" w:rsidP="00B3040D">
      <w:pPr>
        <w:pStyle w:val="BodyText"/>
        <w:rPr>
          <w:color w:val="0C0C0C"/>
          <w:w w:val="95"/>
        </w:rPr>
      </w:pPr>
    </w:p>
    <w:p w:rsidR="00B3040D" w:rsidRDefault="0047087B" w:rsidP="00343A64">
      <w:pPr>
        <w:autoSpaceDE w:val="0"/>
        <w:autoSpaceDN w:val="0"/>
        <w:adjustRightInd w:val="0"/>
        <w:rPr>
          <w:rFonts w:cs="Arial"/>
          <w:color w:val="0C0C0C"/>
          <w:szCs w:val="22"/>
          <w:lang w:val="en-NZ" w:eastAsia="en-NZ"/>
        </w:rPr>
      </w:pPr>
      <w:r>
        <w:rPr>
          <w:b/>
          <w:color w:val="0C0C0C"/>
        </w:rPr>
        <w:t>9.3</w:t>
      </w:r>
      <w:r w:rsidR="00343A64">
        <w:rPr>
          <w:b/>
          <w:color w:val="0C0C0C"/>
        </w:rPr>
        <w:t>0</w:t>
      </w:r>
      <w:r w:rsidR="00B3040D" w:rsidRPr="00882B0A">
        <w:rPr>
          <w:b/>
          <w:color w:val="0C0C0C"/>
        </w:rPr>
        <w:t xml:space="preserve"> a.m.:</w:t>
      </w:r>
      <w:r w:rsidR="00343A64">
        <w:rPr>
          <w:color w:val="0C0C0C"/>
        </w:rPr>
        <w:t xml:space="preserve"> </w:t>
      </w:r>
      <w:r w:rsidR="00343A64" w:rsidRPr="00E37C82">
        <w:rPr>
          <w:rFonts w:cs="Arial"/>
          <w:iCs/>
          <w:color w:val="000000"/>
          <w:szCs w:val="22"/>
          <w:lang w:eastAsia="en-GB"/>
        </w:rPr>
        <w:t xml:space="preserve">This is an application from </w:t>
      </w:r>
      <w:r w:rsidR="00343A64" w:rsidRPr="00E37C82">
        <w:rPr>
          <w:rFonts w:cs="Arial"/>
          <w:szCs w:val="22"/>
        </w:rPr>
        <w:t xml:space="preserve">Jamie-Lee A Burns under </w:t>
      </w:r>
      <w:r w:rsidR="00343A64" w:rsidRPr="00E37C82">
        <w:rPr>
          <w:rFonts w:cs="Arial"/>
          <w:iCs/>
          <w:color w:val="000000"/>
          <w:szCs w:val="22"/>
          <w:lang w:eastAsia="en-GB"/>
        </w:rPr>
        <w:t>Section 224 of the Sale and Supply of Alcohol Act 2012 (the Act) for the renewal of her Manager’s Certificate</w:t>
      </w:r>
    </w:p>
    <w:p w:rsidR="00B3040D" w:rsidRPr="00DD4013" w:rsidRDefault="00B3040D" w:rsidP="00B3040D">
      <w:pPr>
        <w:autoSpaceDE w:val="0"/>
        <w:autoSpaceDN w:val="0"/>
        <w:adjustRightInd w:val="0"/>
        <w:rPr>
          <w:rFonts w:cs="Arial"/>
          <w:color w:val="0C0C0C"/>
          <w:szCs w:val="22"/>
          <w:lang w:val="en-NZ" w:eastAsia="en-NZ"/>
        </w:rPr>
      </w:pPr>
    </w:p>
    <w:p w:rsidR="00B3040D" w:rsidRPr="00B3040D" w:rsidRDefault="00B3040D" w:rsidP="00B3040D">
      <w:pPr>
        <w:pStyle w:val="BodyText"/>
        <w:tabs>
          <w:tab w:val="left" w:pos="2268"/>
        </w:tabs>
        <w:rPr>
          <w:color w:val="0C0C0C"/>
          <w:w w:val="99"/>
        </w:rPr>
      </w:pPr>
      <w:r w:rsidRPr="00882B0A">
        <w:rPr>
          <w:color w:val="0C0C0C"/>
        </w:rPr>
        <w:t>Reporting</w:t>
      </w:r>
      <w:r w:rsidRPr="00882B0A">
        <w:rPr>
          <w:color w:val="0C0C0C"/>
          <w:spacing w:val="17"/>
        </w:rPr>
        <w:t xml:space="preserve"> </w:t>
      </w:r>
      <w:r w:rsidRPr="00882B0A">
        <w:rPr>
          <w:color w:val="0C0C0C"/>
        </w:rPr>
        <w:t>agencies:</w:t>
      </w:r>
      <w:r w:rsidRPr="00882B0A">
        <w:rPr>
          <w:color w:val="0C0C0C"/>
        </w:rPr>
        <w:tab/>
      </w:r>
      <w:r w:rsidR="00473DD5">
        <w:rPr>
          <w:color w:val="0C0C0C"/>
        </w:rPr>
        <w:t>Antoinette Bliss</w:t>
      </w:r>
      <w:r w:rsidRPr="00B3040D">
        <w:rPr>
          <w:color w:val="0C0C0C"/>
        </w:rPr>
        <w:t>,</w:t>
      </w:r>
      <w:r w:rsidRPr="00B3040D">
        <w:rPr>
          <w:color w:val="0C0C0C"/>
          <w:spacing w:val="3"/>
        </w:rPr>
        <w:t xml:space="preserve"> </w:t>
      </w:r>
      <w:r w:rsidRPr="00B3040D">
        <w:rPr>
          <w:color w:val="0C0C0C"/>
        </w:rPr>
        <w:t>Licensing</w:t>
      </w:r>
      <w:r w:rsidRPr="00B3040D">
        <w:rPr>
          <w:color w:val="0C0C0C"/>
          <w:spacing w:val="8"/>
        </w:rPr>
        <w:t xml:space="preserve"> </w:t>
      </w:r>
      <w:r w:rsidRPr="00B3040D">
        <w:rPr>
          <w:color w:val="0C0C0C"/>
        </w:rPr>
        <w:t>Inspector</w:t>
      </w:r>
      <w:r w:rsidR="00343A64">
        <w:rPr>
          <w:color w:val="0C0C0C"/>
          <w:w w:val="99"/>
        </w:rPr>
        <w:t xml:space="preserve">- </w:t>
      </w:r>
      <w:r w:rsidR="00343A64" w:rsidRPr="00343A64">
        <w:rPr>
          <w:color w:val="0C0C0C"/>
          <w:w w:val="99"/>
          <w:sz w:val="24"/>
        </w:rPr>
        <w:t>Opposed</w:t>
      </w:r>
    </w:p>
    <w:p w:rsidR="00537AEE" w:rsidRPr="00343A64" w:rsidRDefault="00B3040D" w:rsidP="00343A64">
      <w:pPr>
        <w:pStyle w:val="BodyText"/>
        <w:tabs>
          <w:tab w:val="left" w:pos="2268"/>
        </w:tabs>
        <w:rPr>
          <w:color w:val="0C0C0C"/>
          <w:w w:val="98"/>
        </w:rPr>
      </w:pPr>
      <w:r w:rsidRPr="00B3040D">
        <w:rPr>
          <w:color w:val="0C0C0C"/>
          <w:w w:val="99"/>
        </w:rPr>
        <w:tab/>
      </w:r>
      <w:r w:rsidR="0047087B">
        <w:rPr>
          <w:color w:val="0C0C0C"/>
        </w:rPr>
        <w:t>Matthew Barraclough,</w:t>
      </w:r>
      <w:r w:rsidR="0047087B" w:rsidRPr="00B3040D">
        <w:rPr>
          <w:color w:val="0C0C0C"/>
        </w:rPr>
        <w:t xml:space="preserve"> </w:t>
      </w:r>
      <w:r w:rsidR="00A90AF1" w:rsidRPr="00B3040D">
        <w:rPr>
          <w:color w:val="0C0C0C"/>
        </w:rPr>
        <w:t>Police</w:t>
      </w:r>
      <w:r w:rsidR="00A90AF1" w:rsidRPr="00B3040D">
        <w:rPr>
          <w:color w:val="0C0C0C"/>
          <w:w w:val="98"/>
        </w:rPr>
        <w:t xml:space="preserve"> </w:t>
      </w:r>
      <w:r w:rsidR="00A90AF1">
        <w:rPr>
          <w:color w:val="0C0C0C"/>
          <w:w w:val="98"/>
        </w:rPr>
        <w:t xml:space="preserve">- </w:t>
      </w:r>
      <w:r w:rsidR="00343A64">
        <w:rPr>
          <w:color w:val="0C0C0C"/>
          <w:w w:val="98"/>
          <w:sz w:val="24"/>
        </w:rPr>
        <w:t>Opposed</w:t>
      </w:r>
    </w:p>
    <w:p w:rsidR="00537AEE" w:rsidRPr="00537AEE" w:rsidRDefault="00537AEE" w:rsidP="00A90AF1">
      <w:pPr>
        <w:pStyle w:val="Header"/>
        <w:tabs>
          <w:tab w:val="left" w:pos="2268"/>
        </w:tabs>
        <w:rPr>
          <w:b/>
          <w:color w:val="0C0C0C"/>
        </w:rPr>
      </w:pPr>
    </w:p>
    <w:p w:rsidR="00B3040D" w:rsidRPr="00882B0A" w:rsidRDefault="00B3040D" w:rsidP="00B3040D">
      <w:pPr>
        <w:pStyle w:val="BodyText"/>
        <w:tabs>
          <w:tab w:val="left" w:pos="4543"/>
        </w:tabs>
        <w:spacing w:line="241" w:lineRule="auto"/>
        <w:ind w:left="4533" w:right="405" w:hanging="4143"/>
        <w:rPr>
          <w:lang w:val="en-NZ"/>
        </w:rPr>
      </w:pPr>
    </w:p>
    <w:p w:rsidR="00B3040D" w:rsidRPr="00882B0A" w:rsidRDefault="00B3040D" w:rsidP="00B3040D">
      <w:pPr>
        <w:pStyle w:val="BodyText"/>
        <w:tabs>
          <w:tab w:val="left" w:pos="4543"/>
        </w:tabs>
        <w:spacing w:line="241" w:lineRule="auto"/>
        <w:ind w:right="405"/>
        <w:rPr>
          <w:rFonts w:eastAsia="Arial" w:cs="Arial"/>
          <w:b/>
          <w:bCs/>
          <w:color w:val="0C0C0C"/>
          <w:w w:val="105"/>
          <w:sz w:val="23"/>
          <w:szCs w:val="23"/>
        </w:rPr>
      </w:pPr>
      <w:r w:rsidRPr="00882B0A">
        <w:rPr>
          <w:rFonts w:eastAsia="Arial" w:cs="Arial"/>
          <w:b/>
          <w:bCs/>
          <w:color w:val="0C0C0C"/>
          <w:w w:val="105"/>
          <w:sz w:val="23"/>
          <w:szCs w:val="23"/>
        </w:rPr>
        <w:t>Exchange of documents:</w:t>
      </w:r>
    </w:p>
    <w:p w:rsidR="00B3040D" w:rsidRPr="00E85D90" w:rsidRDefault="00B3040D" w:rsidP="00E85D90">
      <w:pPr>
        <w:pStyle w:val="ListParagraph"/>
        <w:numPr>
          <w:ilvl w:val="0"/>
          <w:numId w:val="3"/>
        </w:numPr>
        <w:spacing w:after="200" w:line="276" w:lineRule="auto"/>
        <w:rPr>
          <w:rFonts w:cs="Arial"/>
          <w:sz w:val="24"/>
        </w:rPr>
      </w:pPr>
      <w:r w:rsidRPr="00E85D90">
        <w:rPr>
          <w:rFonts w:cs="Arial"/>
          <w:sz w:val="24"/>
        </w:rPr>
        <w:t>To make sure the hearing is fair, the Committee has set the following timetable for the exchange of relevant documents:</w:t>
      </w:r>
    </w:p>
    <w:p w:rsidR="00B3040D" w:rsidRPr="00882B0A" w:rsidRDefault="00B3040D" w:rsidP="00B3040D">
      <w:pPr>
        <w:numPr>
          <w:ilvl w:val="1"/>
          <w:numId w:val="1"/>
        </w:numPr>
        <w:spacing w:after="360"/>
        <w:ind w:left="1134"/>
        <w:rPr>
          <w:rFonts w:cs="Arial"/>
          <w:sz w:val="24"/>
        </w:rPr>
      </w:pPr>
      <w:r w:rsidRPr="00882B0A">
        <w:rPr>
          <w:rFonts w:cs="Arial"/>
          <w:sz w:val="24"/>
        </w:rPr>
        <w:t xml:space="preserve">The applicant must provide any written evidence that it, or its witnesses, will present at the hearing to the </w:t>
      </w:r>
      <w:r>
        <w:rPr>
          <w:rFonts w:cs="Arial"/>
          <w:sz w:val="24"/>
        </w:rPr>
        <w:t xml:space="preserve">Committee, via email to </w:t>
      </w:r>
      <w:hyperlink r:id="rId7" w:history="1">
        <w:r w:rsidRPr="000E5643">
          <w:rPr>
            <w:rStyle w:val="Hyperlink"/>
            <w:rFonts w:cs="Arial"/>
            <w:sz w:val="24"/>
          </w:rPr>
          <w:t>Democracy.Services@kapiticoast.govt.nz</w:t>
        </w:r>
      </w:hyperlink>
      <w:r>
        <w:rPr>
          <w:rFonts w:cs="Arial"/>
          <w:sz w:val="24"/>
        </w:rPr>
        <w:t xml:space="preserve">, </w:t>
      </w:r>
      <w:r w:rsidRPr="00882B0A">
        <w:rPr>
          <w:rFonts w:cs="Arial"/>
          <w:sz w:val="24"/>
        </w:rPr>
        <w:t xml:space="preserve">and to all other parties </w:t>
      </w:r>
      <w:r w:rsidR="00EA3EDF">
        <w:rPr>
          <w:rFonts w:cs="Arial"/>
          <w:sz w:val="24"/>
        </w:rPr>
        <w:t>(reporting agencies</w:t>
      </w:r>
      <w:r w:rsidRPr="00882B0A">
        <w:rPr>
          <w:rFonts w:cs="Arial"/>
          <w:sz w:val="24"/>
        </w:rPr>
        <w:t xml:space="preserve">) via email by </w:t>
      </w:r>
      <w:r w:rsidRPr="00B3040D">
        <w:rPr>
          <w:rFonts w:cs="Arial"/>
          <w:b/>
          <w:sz w:val="24"/>
        </w:rPr>
        <w:t xml:space="preserve">5pm, </w:t>
      </w:r>
      <w:r w:rsidR="00EA3EDF">
        <w:rPr>
          <w:rFonts w:cs="Arial"/>
          <w:b/>
          <w:sz w:val="24"/>
        </w:rPr>
        <w:t>Tuesday 10 November</w:t>
      </w:r>
      <w:r w:rsidR="00405519">
        <w:rPr>
          <w:rFonts w:cs="Arial"/>
          <w:b/>
          <w:sz w:val="24"/>
        </w:rPr>
        <w:t xml:space="preserve"> 2020</w:t>
      </w:r>
      <w:r w:rsidRPr="00CD2747">
        <w:rPr>
          <w:rFonts w:cs="Arial"/>
          <w:b/>
          <w:sz w:val="24"/>
        </w:rPr>
        <w:t xml:space="preserve"> </w:t>
      </w:r>
    </w:p>
    <w:p w:rsidR="00B3040D" w:rsidRPr="004F61D4" w:rsidRDefault="00B3040D" w:rsidP="00B3040D">
      <w:pPr>
        <w:numPr>
          <w:ilvl w:val="1"/>
          <w:numId w:val="1"/>
        </w:numPr>
        <w:spacing w:after="360"/>
        <w:ind w:left="1134"/>
        <w:rPr>
          <w:rFonts w:cs="Arial"/>
          <w:sz w:val="24"/>
        </w:rPr>
      </w:pPr>
      <w:r w:rsidRPr="00882B0A">
        <w:rPr>
          <w:rFonts w:cs="Arial"/>
          <w:sz w:val="24"/>
        </w:rPr>
        <w:t xml:space="preserve">The Police and the Licensing Inspector must provide any written evidence that they, or their witnesses, will present at the hearing to the </w:t>
      </w:r>
      <w:r>
        <w:rPr>
          <w:rFonts w:cs="Arial"/>
          <w:sz w:val="24"/>
        </w:rPr>
        <w:t xml:space="preserve">Committee, via email to </w:t>
      </w:r>
      <w:hyperlink r:id="rId8" w:history="1">
        <w:r w:rsidRPr="000E5643">
          <w:rPr>
            <w:rStyle w:val="Hyperlink"/>
            <w:rFonts w:cs="Arial"/>
            <w:sz w:val="24"/>
          </w:rPr>
          <w:t>Democracy.Services@kapiticoast.govt.nz</w:t>
        </w:r>
      </w:hyperlink>
      <w:r>
        <w:rPr>
          <w:rFonts w:cs="Arial"/>
          <w:sz w:val="24"/>
        </w:rPr>
        <w:t>,</w:t>
      </w:r>
      <w:r w:rsidRPr="00882B0A">
        <w:rPr>
          <w:rFonts w:cs="Arial"/>
          <w:sz w:val="24"/>
        </w:rPr>
        <w:t xml:space="preserve"> and to all other parties (applicant and objector) via email by</w:t>
      </w:r>
      <w:r w:rsidRPr="00882B0A" w:rsidDel="009A1342">
        <w:rPr>
          <w:rFonts w:cs="Arial"/>
          <w:sz w:val="24"/>
        </w:rPr>
        <w:t xml:space="preserve"> </w:t>
      </w:r>
      <w:r w:rsidRPr="00B3040D">
        <w:rPr>
          <w:rFonts w:cs="Arial"/>
          <w:b/>
          <w:sz w:val="24"/>
        </w:rPr>
        <w:t xml:space="preserve">5pm, </w:t>
      </w:r>
      <w:r w:rsidR="00EA3EDF">
        <w:rPr>
          <w:rFonts w:cs="Arial"/>
          <w:b/>
          <w:sz w:val="24"/>
        </w:rPr>
        <w:t xml:space="preserve">Tuesday 17 November </w:t>
      </w:r>
      <w:r w:rsidR="00405519">
        <w:rPr>
          <w:rFonts w:cs="Arial"/>
          <w:b/>
          <w:sz w:val="24"/>
        </w:rPr>
        <w:t>2020</w:t>
      </w:r>
    </w:p>
    <w:p w:rsidR="00B3040D" w:rsidRDefault="00B3040D" w:rsidP="00B3040D">
      <w:pPr>
        <w:numPr>
          <w:ilvl w:val="1"/>
          <w:numId w:val="1"/>
        </w:numPr>
        <w:spacing w:after="360"/>
        <w:ind w:left="1134"/>
        <w:rPr>
          <w:rFonts w:eastAsia="MS Mincho" w:cs="Arial"/>
          <w:sz w:val="24"/>
        </w:rPr>
      </w:pPr>
      <w:r w:rsidRPr="005E1392">
        <w:rPr>
          <w:rFonts w:cs="Arial"/>
          <w:sz w:val="24"/>
        </w:rPr>
        <w:t>If the applicant w</w:t>
      </w:r>
      <w:r>
        <w:rPr>
          <w:rFonts w:cs="Arial"/>
          <w:sz w:val="24"/>
        </w:rPr>
        <w:t xml:space="preserve">ishes </w:t>
      </w:r>
      <w:r w:rsidRPr="00B53A1E">
        <w:rPr>
          <w:rFonts w:cs="Arial"/>
          <w:sz w:val="24"/>
        </w:rPr>
        <w:t xml:space="preserve">to provide any </w:t>
      </w:r>
      <w:r>
        <w:rPr>
          <w:rFonts w:cs="Arial"/>
          <w:sz w:val="24"/>
        </w:rPr>
        <w:t xml:space="preserve">further written evidence </w:t>
      </w:r>
      <w:r w:rsidRPr="00B53A1E">
        <w:rPr>
          <w:rFonts w:cs="Arial"/>
          <w:sz w:val="24"/>
        </w:rPr>
        <w:t xml:space="preserve">in response to </w:t>
      </w:r>
      <w:r>
        <w:rPr>
          <w:rFonts w:cs="Arial"/>
          <w:sz w:val="24"/>
        </w:rPr>
        <w:t xml:space="preserve">what has been </w:t>
      </w:r>
      <w:r w:rsidRPr="00B53A1E">
        <w:rPr>
          <w:rFonts w:cs="Arial"/>
          <w:sz w:val="24"/>
        </w:rPr>
        <w:t xml:space="preserve">provided by </w:t>
      </w:r>
      <w:r>
        <w:rPr>
          <w:rFonts w:cs="Arial"/>
          <w:sz w:val="24"/>
        </w:rPr>
        <w:t>the other parties</w:t>
      </w:r>
      <w:r w:rsidRPr="00B53A1E">
        <w:rPr>
          <w:rFonts w:cs="Arial"/>
          <w:sz w:val="24"/>
        </w:rPr>
        <w:t xml:space="preserve">, the applicant </w:t>
      </w:r>
      <w:r>
        <w:rPr>
          <w:rFonts w:cs="Arial"/>
          <w:sz w:val="24"/>
        </w:rPr>
        <w:t xml:space="preserve">must </w:t>
      </w:r>
      <w:r w:rsidRPr="00B53A1E">
        <w:rPr>
          <w:rFonts w:cs="Arial"/>
          <w:sz w:val="24"/>
        </w:rPr>
        <w:t xml:space="preserve">do so by email to the </w:t>
      </w:r>
      <w:r>
        <w:rPr>
          <w:rFonts w:cs="Arial"/>
          <w:sz w:val="24"/>
        </w:rPr>
        <w:t xml:space="preserve">Committee, via email to </w:t>
      </w:r>
      <w:hyperlink r:id="rId9" w:history="1">
        <w:r w:rsidRPr="000E5643">
          <w:rPr>
            <w:rStyle w:val="Hyperlink"/>
            <w:rFonts w:cs="Arial"/>
            <w:sz w:val="24"/>
          </w:rPr>
          <w:t>Democracy.Services@kapiticoast.govt.nz</w:t>
        </w:r>
      </w:hyperlink>
      <w:r>
        <w:rPr>
          <w:rFonts w:cs="Arial"/>
          <w:sz w:val="24"/>
        </w:rPr>
        <w:t xml:space="preserve">, and to all other parties (reporting agencies and objector) via email </w:t>
      </w:r>
      <w:r w:rsidRPr="00B53A1E">
        <w:rPr>
          <w:rFonts w:cs="Arial"/>
          <w:sz w:val="24"/>
        </w:rPr>
        <w:t>by</w:t>
      </w:r>
      <w:r w:rsidRPr="00B53A1E" w:rsidDel="009A1342">
        <w:rPr>
          <w:rFonts w:cs="Arial"/>
          <w:sz w:val="24"/>
        </w:rPr>
        <w:t xml:space="preserve"> </w:t>
      </w:r>
      <w:r w:rsidRPr="00B3040D">
        <w:rPr>
          <w:rFonts w:cs="Arial"/>
          <w:b/>
          <w:sz w:val="24"/>
        </w:rPr>
        <w:t xml:space="preserve">5pm, </w:t>
      </w:r>
      <w:r w:rsidR="00EA3EDF">
        <w:rPr>
          <w:rFonts w:cs="Arial"/>
          <w:b/>
          <w:sz w:val="24"/>
        </w:rPr>
        <w:t xml:space="preserve">Tuesday 24 November </w:t>
      </w:r>
      <w:r w:rsidR="00A90AF1">
        <w:rPr>
          <w:rFonts w:cs="Arial"/>
          <w:b/>
          <w:sz w:val="24"/>
        </w:rPr>
        <w:t>2020</w:t>
      </w:r>
      <w:r w:rsidRPr="00B53A1E">
        <w:rPr>
          <w:rFonts w:cs="Arial"/>
          <w:sz w:val="24"/>
        </w:rPr>
        <w:t xml:space="preserve"> </w:t>
      </w:r>
    </w:p>
    <w:p w:rsidR="00B3040D" w:rsidRPr="00E85D90" w:rsidRDefault="00B3040D" w:rsidP="00E85D90">
      <w:pPr>
        <w:pStyle w:val="ListParagraph"/>
        <w:numPr>
          <w:ilvl w:val="0"/>
          <w:numId w:val="3"/>
        </w:numPr>
        <w:rPr>
          <w:rFonts w:cs="Arial"/>
          <w:sz w:val="24"/>
        </w:rPr>
      </w:pPr>
      <w:r w:rsidRPr="00E85D90">
        <w:rPr>
          <w:rFonts w:cs="Arial"/>
          <w:sz w:val="24"/>
        </w:rPr>
        <w:lastRenderedPageBreak/>
        <w:t>Failure to provide written evidence in advance may result in the Committee declining to consider evidence that is filed late, unless extraordinary circumstances apply. It is fundamental that the applicant has a fair opportunity to consider any evidence before the hearing.</w:t>
      </w:r>
    </w:p>
    <w:p w:rsidR="00B3040D" w:rsidRDefault="00B3040D" w:rsidP="00B3040D">
      <w:pPr>
        <w:ind w:left="720"/>
        <w:rPr>
          <w:rFonts w:cs="Arial"/>
          <w:sz w:val="24"/>
        </w:rPr>
      </w:pPr>
    </w:p>
    <w:p w:rsidR="00B3040D" w:rsidRPr="00E85D90" w:rsidRDefault="00B3040D" w:rsidP="00E85D90">
      <w:pPr>
        <w:pStyle w:val="ListParagraph"/>
        <w:numPr>
          <w:ilvl w:val="0"/>
          <w:numId w:val="3"/>
        </w:numPr>
        <w:spacing w:after="360"/>
        <w:rPr>
          <w:rFonts w:cs="Arial"/>
          <w:sz w:val="24"/>
        </w:rPr>
      </w:pPr>
      <w:r w:rsidRPr="00E85D90">
        <w:rPr>
          <w:rFonts w:cs="Arial"/>
          <w:b/>
          <w:sz w:val="24"/>
        </w:rPr>
        <w:t>Every person must bring 10 printed copies of every document that they will present to the hearing, if it has not previously been exchanged with other parties electronically.</w:t>
      </w:r>
    </w:p>
    <w:p w:rsidR="00B3040D" w:rsidRDefault="00B3040D" w:rsidP="00B3040D">
      <w:pPr>
        <w:spacing w:after="360"/>
        <w:rPr>
          <w:sz w:val="23"/>
          <w:szCs w:val="23"/>
        </w:rPr>
      </w:pPr>
      <w:r w:rsidRPr="00B0749C">
        <w:rPr>
          <w:rFonts w:cs="Arial"/>
          <w:sz w:val="24"/>
        </w:rPr>
        <w:t>Written evidence might include, f</w:t>
      </w:r>
      <w:r w:rsidRPr="009B43FC">
        <w:rPr>
          <w:rFonts w:cs="Arial"/>
          <w:sz w:val="24"/>
        </w:rPr>
        <w:t>or example, briefs of evidence</w:t>
      </w:r>
      <w:r>
        <w:rPr>
          <w:rFonts w:cs="Arial"/>
          <w:sz w:val="24"/>
        </w:rPr>
        <w:t xml:space="preserve"> and</w:t>
      </w:r>
      <w:r w:rsidRPr="009B43FC">
        <w:rPr>
          <w:rFonts w:cs="Arial"/>
          <w:sz w:val="24"/>
        </w:rPr>
        <w:t xml:space="preserve"> supporting documents</w:t>
      </w:r>
      <w:r>
        <w:rPr>
          <w:rFonts w:cs="Arial"/>
          <w:sz w:val="24"/>
        </w:rPr>
        <w:t>,</w:t>
      </w:r>
      <w:r w:rsidRPr="009B43FC">
        <w:rPr>
          <w:rFonts w:cs="Arial"/>
          <w:sz w:val="24"/>
        </w:rPr>
        <w:t xml:space="preserve"> such as photographs. </w:t>
      </w:r>
      <w:r>
        <w:rPr>
          <w:rFonts w:cs="Arial"/>
          <w:sz w:val="24"/>
        </w:rPr>
        <w:t xml:space="preserve">Parties are </w:t>
      </w:r>
      <w:r w:rsidRPr="009B43FC">
        <w:rPr>
          <w:rFonts w:cs="Arial"/>
          <w:sz w:val="24"/>
        </w:rPr>
        <w:t xml:space="preserve">not required </w:t>
      </w:r>
      <w:r>
        <w:rPr>
          <w:rFonts w:cs="Arial"/>
          <w:sz w:val="24"/>
        </w:rPr>
        <w:t xml:space="preserve">to file </w:t>
      </w:r>
      <w:r w:rsidRPr="009B43FC">
        <w:rPr>
          <w:rFonts w:cs="Arial"/>
          <w:sz w:val="24"/>
        </w:rPr>
        <w:t>written submissions in advance</w:t>
      </w:r>
      <w:r>
        <w:rPr>
          <w:rFonts w:cs="Arial"/>
          <w:sz w:val="24"/>
        </w:rPr>
        <w:t xml:space="preserve">, as submissions may be </w:t>
      </w:r>
      <w:r w:rsidRPr="009B43FC">
        <w:rPr>
          <w:rFonts w:cs="Arial"/>
          <w:sz w:val="24"/>
        </w:rPr>
        <w:t>provided orally at the hearing.</w:t>
      </w:r>
      <w:r>
        <w:rPr>
          <w:rFonts w:cs="Arial"/>
          <w:sz w:val="24"/>
        </w:rPr>
        <w:t xml:space="preserve"> </w:t>
      </w:r>
      <w:r>
        <w:rPr>
          <w:sz w:val="23"/>
          <w:szCs w:val="23"/>
        </w:rPr>
        <w:t>Please note, however, that it is good practice to file written submissions in advance, even though it is not mandatory.</w:t>
      </w:r>
    </w:p>
    <w:p w:rsidR="00EC1798" w:rsidRPr="00917E8F" w:rsidRDefault="00EC1798" w:rsidP="00B3040D">
      <w:pPr>
        <w:spacing w:after="360"/>
        <w:rPr>
          <w:rFonts w:eastAsia="MS Mincho" w:cs="Arial"/>
          <w:sz w:val="24"/>
        </w:rPr>
      </w:pPr>
    </w:p>
    <w:p w:rsidR="00B3040D" w:rsidRDefault="00B3040D" w:rsidP="00B3040D">
      <w:pPr>
        <w:rPr>
          <w:lang w:val="en-NZ"/>
        </w:rPr>
      </w:pPr>
    </w:p>
    <w:p w:rsidR="00B3040D" w:rsidRDefault="00B3040D" w:rsidP="00B3040D">
      <w:pPr>
        <w:rPr>
          <w:rFonts w:eastAsia="Arial" w:cs="Arial"/>
        </w:rPr>
      </w:pPr>
      <w:r w:rsidRPr="00625A21">
        <w:rPr>
          <w:rFonts w:eastAsia="Arial" w:cs="Arial"/>
          <w:b/>
          <w:bCs/>
          <w:color w:val="111111"/>
          <w:w w:val="105"/>
          <w:sz w:val="23"/>
          <w:szCs w:val="23"/>
          <w:u w:val="single"/>
        </w:rPr>
        <w:t>DA</w:t>
      </w:r>
      <w:r w:rsidRPr="00051197">
        <w:rPr>
          <w:rFonts w:eastAsia="Arial" w:cs="Arial"/>
          <w:b/>
          <w:bCs/>
          <w:color w:val="111111"/>
          <w:w w:val="105"/>
          <w:sz w:val="23"/>
          <w:szCs w:val="23"/>
          <w:u w:val="single"/>
        </w:rPr>
        <w:t>T</w:t>
      </w:r>
      <w:r w:rsidRPr="00625A21">
        <w:rPr>
          <w:rFonts w:eastAsia="Arial" w:cs="Arial"/>
          <w:b/>
          <w:bCs/>
          <w:color w:val="111111"/>
          <w:w w:val="105"/>
          <w:sz w:val="23"/>
          <w:szCs w:val="23"/>
          <w:u w:val="single"/>
        </w:rPr>
        <w:t>ED</w:t>
      </w:r>
      <w:r w:rsidRPr="00625A21">
        <w:rPr>
          <w:rFonts w:eastAsia="Arial" w:cs="Arial"/>
          <w:b/>
          <w:bCs/>
          <w:color w:val="111111"/>
          <w:spacing w:val="-16"/>
          <w:w w:val="105"/>
          <w:sz w:val="23"/>
          <w:szCs w:val="23"/>
        </w:rPr>
        <w:t xml:space="preserve"> </w:t>
      </w:r>
      <w:r w:rsidRPr="00A809F0">
        <w:rPr>
          <w:rFonts w:eastAsia="Arial" w:cs="Arial"/>
          <w:color w:val="111111"/>
          <w:w w:val="105"/>
          <w:sz w:val="23"/>
          <w:szCs w:val="23"/>
        </w:rPr>
        <w:t>at</w:t>
      </w:r>
      <w:r w:rsidRPr="00A809F0">
        <w:rPr>
          <w:rFonts w:eastAsia="Arial" w:cs="Arial"/>
          <w:color w:val="111111"/>
          <w:spacing w:val="-20"/>
          <w:w w:val="105"/>
          <w:sz w:val="23"/>
          <w:szCs w:val="23"/>
        </w:rPr>
        <w:t xml:space="preserve"> </w:t>
      </w:r>
      <w:r>
        <w:rPr>
          <w:rFonts w:eastAsia="Arial" w:cs="Arial"/>
          <w:b/>
          <w:color w:val="111111"/>
          <w:w w:val="105"/>
          <w:sz w:val="23"/>
          <w:szCs w:val="23"/>
        </w:rPr>
        <w:t xml:space="preserve">Paraparaumu </w:t>
      </w:r>
      <w:r>
        <w:rPr>
          <w:rFonts w:eastAsia="Arial" w:cs="Arial"/>
          <w:color w:val="111111"/>
          <w:w w:val="105"/>
          <w:sz w:val="23"/>
          <w:szCs w:val="23"/>
        </w:rPr>
        <w:t xml:space="preserve">this </w:t>
      </w:r>
      <w:r w:rsidR="00EA3EDF">
        <w:rPr>
          <w:rFonts w:eastAsia="Arial" w:cs="Arial"/>
          <w:color w:val="111111"/>
          <w:w w:val="105"/>
          <w:sz w:val="23"/>
          <w:szCs w:val="23"/>
        </w:rPr>
        <w:t>20 October</w:t>
      </w:r>
      <w:r w:rsidR="00A90AF1">
        <w:rPr>
          <w:rFonts w:eastAsia="Arial" w:cs="Arial"/>
          <w:color w:val="111111"/>
          <w:w w:val="105"/>
          <w:sz w:val="23"/>
          <w:szCs w:val="23"/>
        </w:rPr>
        <w:t xml:space="preserve"> 2020</w:t>
      </w:r>
    </w:p>
    <w:p w:rsidR="00B3040D" w:rsidRDefault="00B3040D" w:rsidP="00B3040D">
      <w:pPr>
        <w:rPr>
          <w:lang w:val="en-NZ"/>
        </w:rPr>
      </w:pPr>
    </w:p>
    <w:p w:rsidR="00B3040D" w:rsidRDefault="00B3040D" w:rsidP="00B3040D">
      <w:pPr>
        <w:rPr>
          <w:lang w:val="en-NZ"/>
        </w:rPr>
      </w:pPr>
    </w:p>
    <w:p w:rsidR="00B3040D" w:rsidRDefault="00B3040D" w:rsidP="00B3040D">
      <w:pPr>
        <w:rPr>
          <w:lang w:val="en-NZ"/>
        </w:rPr>
      </w:pPr>
    </w:p>
    <w:p w:rsidR="00B3040D" w:rsidRDefault="00B3040D" w:rsidP="00B3040D">
      <w:pPr>
        <w:rPr>
          <w:rFonts w:eastAsia="Arial" w:cs="Arial"/>
          <w:bCs/>
          <w:color w:val="111111"/>
          <w:w w:val="105"/>
          <w:sz w:val="23"/>
          <w:szCs w:val="23"/>
        </w:rPr>
      </w:pPr>
    </w:p>
    <w:p w:rsidR="00B3040D" w:rsidRDefault="00A90AF1" w:rsidP="00B3040D">
      <w:pPr>
        <w:rPr>
          <w:rFonts w:eastAsia="Arial" w:cs="Arial"/>
          <w:b/>
          <w:bCs/>
          <w:color w:val="111111"/>
          <w:w w:val="105"/>
          <w:sz w:val="23"/>
          <w:szCs w:val="23"/>
        </w:rPr>
      </w:pPr>
      <w:r>
        <w:rPr>
          <w:rFonts w:eastAsia="Arial" w:cs="Arial"/>
          <w:b/>
          <w:bCs/>
          <w:color w:val="111111"/>
          <w:w w:val="105"/>
          <w:sz w:val="23"/>
          <w:szCs w:val="23"/>
        </w:rPr>
        <w:t xml:space="preserve">for </w:t>
      </w:r>
      <w:r w:rsidR="00B3040D">
        <w:rPr>
          <w:rFonts w:eastAsia="Arial" w:cs="Arial"/>
          <w:b/>
          <w:bCs/>
          <w:color w:val="111111"/>
          <w:w w:val="105"/>
          <w:sz w:val="23"/>
          <w:szCs w:val="23"/>
        </w:rPr>
        <w:t xml:space="preserve">Commissioner </w:t>
      </w:r>
    </w:p>
    <w:p w:rsidR="00B3040D" w:rsidRPr="00A809F0" w:rsidRDefault="00B3040D" w:rsidP="00B3040D">
      <w:pPr>
        <w:rPr>
          <w:rFonts w:eastAsia="Arial" w:cs="Arial"/>
          <w:b/>
          <w:bCs/>
          <w:color w:val="111111"/>
          <w:w w:val="103"/>
          <w:sz w:val="23"/>
          <w:szCs w:val="23"/>
        </w:rPr>
      </w:pPr>
      <w:r>
        <w:rPr>
          <w:rFonts w:eastAsia="Arial" w:cs="Arial"/>
          <w:b/>
          <w:bCs/>
          <w:color w:val="111111"/>
          <w:w w:val="105"/>
          <w:sz w:val="23"/>
          <w:szCs w:val="23"/>
        </w:rPr>
        <w:t>Kapiti Coast District Licensing Committee</w:t>
      </w:r>
    </w:p>
    <w:p w:rsidR="007E27C7" w:rsidRDefault="007E27C7"/>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Default="00B6765D"/>
    <w:p w:rsidR="00B6765D" w:rsidRPr="00B6765D" w:rsidRDefault="00B6765D">
      <w:bookmarkStart w:id="0" w:name="_GoBack"/>
      <w:bookmarkEnd w:id="0"/>
    </w:p>
    <w:sectPr w:rsidR="00B6765D" w:rsidRPr="00B6765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C2" w:rsidRDefault="00B00BC2" w:rsidP="00405519">
      <w:r>
        <w:separator/>
      </w:r>
    </w:p>
  </w:endnote>
  <w:endnote w:type="continuationSeparator" w:id="0">
    <w:p w:rsidR="00B00BC2" w:rsidRDefault="00B00BC2" w:rsidP="0040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C2" w:rsidRDefault="00B00BC2" w:rsidP="00405519">
      <w:r>
        <w:separator/>
      </w:r>
    </w:p>
  </w:footnote>
  <w:footnote w:type="continuationSeparator" w:id="0">
    <w:p w:rsidR="00B00BC2" w:rsidRDefault="00B00BC2" w:rsidP="00405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4" w:rsidRPr="00405519" w:rsidRDefault="00343A64" w:rsidP="00405519">
    <w:pPr>
      <w:pStyle w:val="Heading1"/>
      <w:jc w:val="center"/>
      <w:rPr>
        <w:lang w:val="en-NZ"/>
      </w:rPr>
    </w:pPr>
    <w:r>
      <w:rPr>
        <w:lang w:val="en-NZ"/>
      </w:rPr>
      <w:t>KAPITI COAST DISTRICT LISENSING COMMITTEE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82A"/>
    <w:multiLevelType w:val="hybridMultilevel"/>
    <w:tmpl w:val="41AA8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82770"/>
    <w:multiLevelType w:val="hybridMultilevel"/>
    <w:tmpl w:val="F886CA74"/>
    <w:lvl w:ilvl="0" w:tplc="4BC0869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64086302"/>
    <w:multiLevelType w:val="hybridMultilevel"/>
    <w:tmpl w:val="1FEAB2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B6F372D"/>
    <w:multiLevelType w:val="hybridMultilevel"/>
    <w:tmpl w:val="FC5C13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0D"/>
    <w:rsid w:val="00123A42"/>
    <w:rsid w:val="002C6500"/>
    <w:rsid w:val="00343A64"/>
    <w:rsid w:val="00361563"/>
    <w:rsid w:val="00365196"/>
    <w:rsid w:val="003B6C54"/>
    <w:rsid w:val="00405519"/>
    <w:rsid w:val="00414FC8"/>
    <w:rsid w:val="0043535A"/>
    <w:rsid w:val="004601F0"/>
    <w:rsid w:val="0047087B"/>
    <w:rsid w:val="00473DD5"/>
    <w:rsid w:val="00537AEE"/>
    <w:rsid w:val="007E27C7"/>
    <w:rsid w:val="007F0BF8"/>
    <w:rsid w:val="00A26337"/>
    <w:rsid w:val="00A90AF1"/>
    <w:rsid w:val="00B00BC2"/>
    <w:rsid w:val="00B3040D"/>
    <w:rsid w:val="00B6765D"/>
    <w:rsid w:val="00E85D90"/>
    <w:rsid w:val="00EA3EDF"/>
    <w:rsid w:val="00EC17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B3F4"/>
  <w15:chartTrackingRefBased/>
  <w15:docId w15:val="{E40741C3-B386-4BBC-8182-BC858D6D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40D"/>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uiPriority w:val="9"/>
    <w:qFormat/>
    <w:rsid w:val="004055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040D"/>
    <w:pPr>
      <w:spacing w:after="120"/>
    </w:pPr>
  </w:style>
  <w:style w:type="character" w:customStyle="1" w:styleId="BodyTextChar">
    <w:name w:val="Body Text Char"/>
    <w:basedOn w:val="DefaultParagraphFont"/>
    <w:link w:val="BodyText"/>
    <w:rsid w:val="00B3040D"/>
    <w:rPr>
      <w:rFonts w:ascii="Arial" w:eastAsia="Times New Roman" w:hAnsi="Arial" w:cs="Times New Roman"/>
      <w:szCs w:val="24"/>
      <w:lang w:val="en-AU"/>
    </w:rPr>
  </w:style>
  <w:style w:type="character" w:styleId="Hyperlink">
    <w:name w:val="Hyperlink"/>
    <w:rsid w:val="00B3040D"/>
    <w:rPr>
      <w:color w:val="0000FF"/>
      <w:u w:val="single"/>
    </w:rPr>
  </w:style>
  <w:style w:type="paragraph" w:styleId="Header">
    <w:name w:val="header"/>
    <w:basedOn w:val="Normal"/>
    <w:link w:val="HeaderChar"/>
    <w:rsid w:val="00A90AF1"/>
    <w:pPr>
      <w:tabs>
        <w:tab w:val="center" w:pos="4320"/>
        <w:tab w:val="right" w:pos="8640"/>
      </w:tabs>
    </w:pPr>
    <w:rPr>
      <w:rFonts w:ascii="Times New Roman" w:hAnsi="Times New Roman"/>
      <w:sz w:val="20"/>
      <w:szCs w:val="20"/>
      <w:lang w:val="en-US" w:eastAsia="en-NZ"/>
    </w:rPr>
  </w:style>
  <w:style w:type="character" w:customStyle="1" w:styleId="HeaderChar">
    <w:name w:val="Header Char"/>
    <w:basedOn w:val="DefaultParagraphFont"/>
    <w:link w:val="Header"/>
    <w:rsid w:val="00A90AF1"/>
    <w:rPr>
      <w:rFonts w:ascii="Times New Roman" w:eastAsia="Times New Roman" w:hAnsi="Times New Roman" w:cs="Times New Roman"/>
      <w:sz w:val="20"/>
      <w:szCs w:val="20"/>
      <w:lang w:val="en-US" w:eastAsia="en-NZ"/>
    </w:rPr>
  </w:style>
  <w:style w:type="paragraph" w:styleId="Footer">
    <w:name w:val="footer"/>
    <w:basedOn w:val="Normal"/>
    <w:link w:val="FooterChar"/>
    <w:uiPriority w:val="99"/>
    <w:unhideWhenUsed/>
    <w:rsid w:val="00405519"/>
    <w:pPr>
      <w:tabs>
        <w:tab w:val="center" w:pos="4513"/>
        <w:tab w:val="right" w:pos="9026"/>
      </w:tabs>
    </w:pPr>
  </w:style>
  <w:style w:type="character" w:customStyle="1" w:styleId="FooterChar">
    <w:name w:val="Footer Char"/>
    <w:basedOn w:val="DefaultParagraphFont"/>
    <w:link w:val="Footer"/>
    <w:uiPriority w:val="99"/>
    <w:rsid w:val="00405519"/>
    <w:rPr>
      <w:rFonts w:ascii="Arial" w:eastAsia="Times New Roman" w:hAnsi="Arial" w:cs="Times New Roman"/>
      <w:szCs w:val="24"/>
      <w:lang w:val="en-AU"/>
    </w:rPr>
  </w:style>
  <w:style w:type="character" w:customStyle="1" w:styleId="Heading1Char">
    <w:name w:val="Heading 1 Char"/>
    <w:basedOn w:val="DefaultParagraphFont"/>
    <w:link w:val="Heading1"/>
    <w:uiPriority w:val="9"/>
    <w:rsid w:val="00405519"/>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E85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22985">
      <w:bodyDiv w:val="1"/>
      <w:marLeft w:val="0"/>
      <w:marRight w:val="0"/>
      <w:marTop w:val="0"/>
      <w:marBottom w:val="0"/>
      <w:divBdr>
        <w:top w:val="none" w:sz="0" w:space="0" w:color="auto"/>
        <w:left w:val="none" w:sz="0" w:space="0" w:color="auto"/>
        <w:bottom w:val="none" w:sz="0" w:space="0" w:color="auto"/>
        <w:right w:val="none" w:sz="0" w:space="0" w:color="auto"/>
      </w:divBdr>
    </w:div>
    <w:div w:id="14812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Services@kapiticoast.govt.nz" TargetMode="External"/><Relationship Id="rId3" Type="http://schemas.openxmlformats.org/officeDocument/2006/relationships/settings" Target="settings.xml"/><Relationship Id="rId7" Type="http://schemas.openxmlformats.org/officeDocument/2006/relationships/hyperlink" Target="mailto:Democracy.Services@kapiticoast.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mocracy.Services@kapiticoast.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7865F357.dotm</Template>
  <TotalTime>33</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Rowse</dc:creator>
  <cp:keywords/>
  <dc:description/>
  <cp:lastModifiedBy>Tanicka Mason</cp:lastModifiedBy>
  <cp:revision>7</cp:revision>
  <dcterms:created xsi:type="dcterms:W3CDTF">2020-10-16T02:03:00Z</dcterms:created>
  <dcterms:modified xsi:type="dcterms:W3CDTF">2020-10-22T22:42:00Z</dcterms:modified>
</cp:coreProperties>
</file>