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C2F8" w14:textId="56ECBC79" w:rsidR="00B12590" w:rsidRDefault="00064EC6">
      <w:r>
        <w:t xml:space="preserve">Resource Consents Issued </w:t>
      </w:r>
    </w:p>
    <w:tbl>
      <w:tblPr>
        <w:tblW w:w="143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71"/>
        <w:gridCol w:w="1652"/>
        <w:gridCol w:w="1890"/>
        <w:gridCol w:w="1800"/>
        <w:gridCol w:w="5909"/>
        <w:gridCol w:w="1021"/>
      </w:tblGrid>
      <w:tr w:rsidR="00064EC6" w14:paraId="0651FFAB" w14:textId="77777777" w:rsidTr="00E974DD">
        <w:trPr>
          <w:tblCellSpacing w:w="0" w:type="dxa"/>
        </w:trPr>
        <w:tc>
          <w:tcPr>
            <w:tcW w:w="1084" w:type="dxa"/>
            <w:shd w:val="clear" w:color="auto" w:fill="3F3F3F"/>
            <w:vAlign w:val="center"/>
            <w:hideMark/>
          </w:tcPr>
          <w:p w14:paraId="37D5685F" w14:textId="77777777" w:rsidR="00064EC6" w:rsidRDefault="00064EC6" w:rsidP="00E974D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Application Date</w:t>
            </w:r>
          </w:p>
        </w:tc>
        <w:tc>
          <w:tcPr>
            <w:tcW w:w="971" w:type="dxa"/>
            <w:shd w:val="clear" w:color="auto" w:fill="3F3F3F"/>
            <w:vAlign w:val="center"/>
            <w:hideMark/>
          </w:tcPr>
          <w:p w14:paraId="1111C747" w14:textId="77777777" w:rsidR="00064EC6" w:rsidRDefault="00064EC6" w:rsidP="00E974D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 ID</w:t>
            </w:r>
          </w:p>
        </w:tc>
        <w:tc>
          <w:tcPr>
            <w:tcW w:w="1652" w:type="dxa"/>
            <w:shd w:val="clear" w:color="auto" w:fill="3F3F3F"/>
            <w:vAlign w:val="center"/>
            <w:hideMark/>
          </w:tcPr>
          <w:p w14:paraId="72169C32" w14:textId="77777777" w:rsidR="00064EC6" w:rsidRDefault="00064EC6" w:rsidP="00E974D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Applicant Name</w:t>
            </w:r>
          </w:p>
        </w:tc>
        <w:tc>
          <w:tcPr>
            <w:tcW w:w="1890" w:type="dxa"/>
            <w:shd w:val="clear" w:color="auto" w:fill="3F3F3F"/>
            <w:vAlign w:val="center"/>
            <w:hideMark/>
          </w:tcPr>
          <w:p w14:paraId="68732D36" w14:textId="77777777" w:rsidR="00064EC6" w:rsidRDefault="00064EC6" w:rsidP="00E974D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 Type Details</w:t>
            </w:r>
          </w:p>
        </w:tc>
        <w:tc>
          <w:tcPr>
            <w:tcW w:w="1800" w:type="dxa"/>
            <w:shd w:val="clear" w:color="auto" w:fill="3F3F3F"/>
            <w:vAlign w:val="center"/>
            <w:hideMark/>
          </w:tcPr>
          <w:p w14:paraId="259A64FC" w14:textId="77777777" w:rsidR="00064EC6" w:rsidRDefault="00064EC6" w:rsidP="00E974D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Location Address</w:t>
            </w:r>
          </w:p>
        </w:tc>
        <w:tc>
          <w:tcPr>
            <w:tcW w:w="5909" w:type="dxa"/>
            <w:shd w:val="clear" w:color="auto" w:fill="3F3F3F"/>
            <w:vAlign w:val="center"/>
            <w:hideMark/>
          </w:tcPr>
          <w:p w14:paraId="2F20CE65" w14:textId="77777777" w:rsidR="00064EC6" w:rsidRDefault="00064EC6" w:rsidP="00E974D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Proposal</w:t>
            </w:r>
          </w:p>
        </w:tc>
        <w:tc>
          <w:tcPr>
            <w:tcW w:w="1021" w:type="dxa"/>
            <w:shd w:val="clear" w:color="auto" w:fill="3F3F3F"/>
            <w:vAlign w:val="center"/>
            <w:hideMark/>
          </w:tcPr>
          <w:p w14:paraId="189AD109" w14:textId="77777777" w:rsidR="00064EC6" w:rsidRDefault="00064EC6" w:rsidP="00E974D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Decision Date</w:t>
            </w:r>
          </w:p>
        </w:tc>
      </w:tr>
      <w:tr w:rsidR="00064EC6" w14:paraId="0B63F30B" w14:textId="77777777" w:rsidTr="00E974DD">
        <w:trPr>
          <w:tblCellSpacing w:w="0" w:type="dxa"/>
        </w:trPr>
        <w:tc>
          <w:tcPr>
            <w:tcW w:w="108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9FBD8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28/11/2023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CF5433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230203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E1459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Apirana McMillan-Parata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F82C8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091471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84A Glen Road, Raumati South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61E819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Establish a residential unit and associated earthworks within a Fill Control Area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1F800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24/11/2025</w:t>
            </w:r>
          </w:p>
        </w:tc>
      </w:tr>
      <w:tr w:rsidR="00064EC6" w14:paraId="0E80A168" w14:textId="77777777" w:rsidTr="00E974DD">
        <w:trPr>
          <w:tblCellSpacing w:w="0" w:type="dxa"/>
        </w:trPr>
        <w:tc>
          <w:tcPr>
            <w:tcW w:w="108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F94B6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07/10/2025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8C7F0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250167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0AF00B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Kevin Jury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7B621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2EB8D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 Queens Road, Waikanae Beach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1358B7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demolish the existing dwelling and construct a new residential dwelling with associated earthworks in the ponding area, and a non-compliance in terms of the size of </w:t>
            </w:r>
            <w:r w:rsidRPr="00027BB3">
              <w:rPr>
                <w:rFonts w:ascii="Arial" w:eastAsia="Times New Roman" w:hAnsi="Arial" w:cs="Arial"/>
                <w:sz w:val="18"/>
                <w:szCs w:val="18"/>
              </w:rPr>
              <w:t>the water tank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F2BD0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03/12/2025</w:t>
            </w:r>
          </w:p>
        </w:tc>
      </w:tr>
      <w:tr w:rsidR="00064EC6" w14:paraId="325A6C32" w14:textId="77777777" w:rsidTr="00E974DD">
        <w:trPr>
          <w:tblCellSpacing w:w="0" w:type="dxa"/>
        </w:trPr>
        <w:tc>
          <w:tcPr>
            <w:tcW w:w="108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CDA43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23/10/2025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E211F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250184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96193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TG Civil Developments Ltd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130E7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DC1FE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 Maungakotukutuku Road, Paraparaumu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881054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Undertake earthworks and construction of a vehicle crossing and parking area that do not meet the permitted activity standards for the operation of a commercial activity in the </w:t>
            </w:r>
            <w:r w:rsidRPr="00027BB3">
              <w:rPr>
                <w:rFonts w:ascii="Arial" w:eastAsia="Times New Roman" w:hAnsi="Arial" w:cs="Arial"/>
                <w:sz w:val="18"/>
                <w:szCs w:val="18"/>
              </w:rPr>
              <w:t>Rural Production Zone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7454D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27/11/2025</w:t>
            </w:r>
          </w:p>
        </w:tc>
      </w:tr>
      <w:tr w:rsidR="00064EC6" w14:paraId="4612807D" w14:textId="77777777" w:rsidTr="00E974DD">
        <w:trPr>
          <w:tblCellSpacing w:w="0" w:type="dxa"/>
        </w:trPr>
        <w:tc>
          <w:tcPr>
            <w:tcW w:w="108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5901B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03/11/2025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642C2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250195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BFC59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Otaki Pottery Club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C9D14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52CB54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 Rangiuru Road, Otaki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F1ECC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an annual temporary event that does not comply with the permitted activity standards for duration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D444F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04/12/2025</w:t>
            </w:r>
          </w:p>
        </w:tc>
      </w:tr>
      <w:tr w:rsidR="00064EC6" w14:paraId="2DC541E1" w14:textId="77777777" w:rsidTr="00E974DD">
        <w:trPr>
          <w:tblCellSpacing w:w="0" w:type="dxa"/>
        </w:trPr>
        <w:tc>
          <w:tcPr>
            <w:tcW w:w="108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80391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14/11/2025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0DA871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03DDEE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Brudagh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Properties Limited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5B600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3DCDE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21A Nathan Avenue, Paraparaumu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CF355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Construction of two new structural timber retaining walls which exceed maximum permitted height of 2 metres on the northeast side boundary between 21A and 21B Nathan Avenue, </w:t>
            </w:r>
            <w:r w:rsidRPr="00027BB3">
              <w:rPr>
                <w:rFonts w:ascii="Arial" w:eastAsia="Times New Roman" w:hAnsi="Arial" w:cs="Arial"/>
                <w:sz w:val="18"/>
                <w:szCs w:val="18"/>
              </w:rPr>
              <w:t>Paraparaumu. (District Plan Rules GRZ-R3.1 &amp; GRZ-R33.4)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FF70C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28/11/2025</w:t>
            </w:r>
          </w:p>
        </w:tc>
      </w:tr>
      <w:tr w:rsidR="00064EC6" w14:paraId="11C1DCAB" w14:textId="77777777" w:rsidTr="00E974DD">
        <w:trPr>
          <w:tblCellSpacing w:w="0" w:type="dxa"/>
        </w:trPr>
        <w:tc>
          <w:tcPr>
            <w:tcW w:w="108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D2944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18/11/2025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A4B59F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87D24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Emma and Gabriel Bianchi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5829A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B03472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69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Tieko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Street, Paraparaumu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D8E5D7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Construct new single storey dwelling which encroaches the minimum 5 metre side yard setback on the southwest boundary.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6164A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25/11/2025</w:t>
            </w:r>
          </w:p>
        </w:tc>
      </w:tr>
      <w:tr w:rsidR="00064EC6" w14:paraId="1E911363" w14:textId="77777777" w:rsidTr="00E974DD">
        <w:trPr>
          <w:tblCellSpacing w:w="0" w:type="dxa"/>
        </w:trPr>
        <w:tc>
          <w:tcPr>
            <w:tcW w:w="108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B400C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16/09/2025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14E17A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CE250013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AEC5A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Fraser Henderson and JD Nodder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9E2CD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AED5D2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 Leinster Avenue, Raumati South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4DC32B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Installation of an in-ground swimming pool with associated earthworks which alter the ground level by more than one metre (measured vertically).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4EEFB" w14:textId="77777777" w:rsidR="00064EC6" w:rsidRDefault="00064EC6" w:rsidP="00E974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25/11/2025</w:t>
            </w:r>
          </w:p>
        </w:tc>
      </w:tr>
    </w:tbl>
    <w:p w14:paraId="7095A485" w14:textId="77777777" w:rsidR="00064EC6" w:rsidRDefault="00064EC6"/>
    <w:sectPr w:rsidR="00064EC6" w:rsidSect="00064E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C6"/>
    <w:rsid w:val="00041250"/>
    <w:rsid w:val="00064EC6"/>
    <w:rsid w:val="00B12590"/>
    <w:rsid w:val="00F04F32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CC06"/>
  <w15:chartTrackingRefBased/>
  <w15:docId w15:val="{B5148C6B-6122-4B56-AF84-B81DFE58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2025-12-09T20:08:00Z</dcterms:created>
  <dcterms:modified xsi:type="dcterms:W3CDTF">2025-12-09T20:13:00Z</dcterms:modified>
</cp:coreProperties>
</file>