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8"/>
        <w:gridCol w:w="7582"/>
      </w:tblGrid>
      <w:tr w:rsidR="00075891" w:rsidRPr="00A160E0" w14:paraId="3ACD2F11" w14:textId="77777777" w:rsidTr="00D70B38">
        <w:trPr>
          <w:trHeight w:val="532"/>
        </w:trPr>
        <w:tc>
          <w:tcPr>
            <w:tcW w:w="811" w:type="pct"/>
          </w:tcPr>
          <w:p w14:paraId="0F21D54D" w14:textId="5286768D" w:rsidR="00D70B38" w:rsidRPr="00D70B38" w:rsidRDefault="00D70B38" w:rsidP="005350DE">
            <w:pPr>
              <w:pStyle w:val="BodyText1"/>
              <w:rPr>
                <w:rFonts w:cs="Arial"/>
                <w:sz w:val="2"/>
                <w:szCs w:val="2"/>
              </w:rPr>
            </w:pPr>
          </w:p>
          <w:p w14:paraId="31F4CB2C" w14:textId="20009CA7" w:rsidR="00075891" w:rsidRPr="00A160E0" w:rsidRDefault="00D70B38" w:rsidP="005350DE">
            <w:pPr>
              <w:pStyle w:val="BodyText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</w:t>
            </w:r>
            <w:r w:rsidR="00075891" w:rsidRPr="00A160E0">
              <w:rPr>
                <w:rFonts w:cs="Arial"/>
                <w:sz w:val="24"/>
                <w:szCs w:val="24"/>
              </w:rPr>
              <w:t>O:</w:t>
            </w:r>
          </w:p>
        </w:tc>
        <w:tc>
          <w:tcPr>
            <w:tcW w:w="4189" w:type="pct"/>
            <w:vAlign w:val="center"/>
          </w:tcPr>
          <w:p w14:paraId="17232849" w14:textId="77777777" w:rsidR="00075891" w:rsidRPr="00A160E0" w:rsidRDefault="00075891" w:rsidP="00D70B38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Jason Holland, District Planning Manager</w:t>
            </w:r>
          </w:p>
        </w:tc>
      </w:tr>
      <w:tr w:rsidR="00075891" w:rsidRPr="00A160E0" w14:paraId="04F4280C" w14:textId="77777777" w:rsidTr="00D70B38">
        <w:trPr>
          <w:trHeight w:val="547"/>
        </w:trPr>
        <w:tc>
          <w:tcPr>
            <w:tcW w:w="811" w:type="pct"/>
            <w:vAlign w:val="center"/>
          </w:tcPr>
          <w:p w14:paraId="6C938201" w14:textId="77777777" w:rsidR="00075891" w:rsidRPr="00A160E0" w:rsidRDefault="00075891" w:rsidP="00CE3724">
            <w:pPr>
              <w:pStyle w:val="BodyText1"/>
              <w:rPr>
                <w:rFonts w:cs="Arial"/>
                <w:sz w:val="24"/>
                <w:szCs w:val="24"/>
              </w:rPr>
            </w:pPr>
            <w:r w:rsidRPr="00A160E0">
              <w:rPr>
                <w:rFonts w:cs="Arial"/>
                <w:sz w:val="24"/>
                <w:szCs w:val="24"/>
              </w:rPr>
              <w:t>FROM:</w:t>
            </w:r>
          </w:p>
        </w:tc>
        <w:tc>
          <w:tcPr>
            <w:tcW w:w="4189" w:type="pct"/>
          </w:tcPr>
          <w:p w14:paraId="71EF509A" w14:textId="77777777" w:rsidR="00075891" w:rsidRPr="00A160E0" w:rsidRDefault="00075891" w:rsidP="00D70B38">
            <w:pPr>
              <w:pStyle w:val="BodyText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Aastha Shrestha, Intermediate Policy Planner</w:t>
            </w:r>
          </w:p>
        </w:tc>
      </w:tr>
      <w:tr w:rsidR="00075891" w:rsidRPr="00A160E0" w14:paraId="584854C7" w14:textId="77777777" w:rsidTr="00D70B38">
        <w:trPr>
          <w:trHeight w:val="532"/>
        </w:trPr>
        <w:tc>
          <w:tcPr>
            <w:tcW w:w="811" w:type="pct"/>
            <w:vAlign w:val="center"/>
          </w:tcPr>
          <w:p w14:paraId="25B110D4" w14:textId="77777777" w:rsidR="00075891" w:rsidRPr="00A160E0" w:rsidRDefault="00075891" w:rsidP="00CE3724">
            <w:pPr>
              <w:pStyle w:val="BodyText1"/>
              <w:rPr>
                <w:rFonts w:cs="Arial"/>
                <w:sz w:val="24"/>
                <w:szCs w:val="24"/>
              </w:rPr>
            </w:pPr>
            <w:r w:rsidRPr="00A160E0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4189" w:type="pct"/>
          </w:tcPr>
          <w:p w14:paraId="14DF5EE6" w14:textId="3D66A4F1" w:rsidR="00075891" w:rsidRPr="00A160E0" w:rsidRDefault="00FD113D" w:rsidP="00D70B38">
            <w:pPr>
              <w:pStyle w:val="BodyText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  <w:r w:rsidR="00EE1AF9">
              <w:rPr>
                <w:rFonts w:cs="Arial"/>
                <w:sz w:val="24"/>
                <w:szCs w:val="24"/>
              </w:rPr>
              <w:t>7</w:t>
            </w:r>
            <w:r w:rsidR="003559E5">
              <w:rPr>
                <w:rFonts w:cs="Arial"/>
                <w:sz w:val="24"/>
                <w:szCs w:val="24"/>
              </w:rPr>
              <w:t xml:space="preserve"> Novem</w:t>
            </w:r>
            <w:r w:rsidR="00075891">
              <w:rPr>
                <w:rFonts w:cs="Arial"/>
                <w:sz w:val="24"/>
                <w:szCs w:val="24"/>
              </w:rPr>
              <w:t>ber</w:t>
            </w:r>
            <w:r w:rsidR="00075891" w:rsidRPr="00A160E0">
              <w:rPr>
                <w:rFonts w:cs="Arial"/>
                <w:sz w:val="24"/>
                <w:szCs w:val="24"/>
              </w:rPr>
              <w:t xml:space="preserve"> 2023</w:t>
            </w:r>
          </w:p>
        </w:tc>
      </w:tr>
      <w:tr w:rsidR="00075891" w:rsidRPr="00A160E0" w14:paraId="7C62BEAD" w14:textId="77777777" w:rsidTr="00D70B38">
        <w:trPr>
          <w:trHeight w:val="1160"/>
        </w:trPr>
        <w:tc>
          <w:tcPr>
            <w:tcW w:w="811" w:type="pct"/>
          </w:tcPr>
          <w:p w14:paraId="69E92B1C" w14:textId="77777777" w:rsidR="00075891" w:rsidRPr="00A160E0" w:rsidRDefault="00075891" w:rsidP="00EF07B4">
            <w:pPr>
              <w:pStyle w:val="BodyText1"/>
              <w:rPr>
                <w:rFonts w:cs="Arial"/>
                <w:sz w:val="24"/>
                <w:szCs w:val="24"/>
              </w:rPr>
            </w:pPr>
            <w:r w:rsidRPr="00A160E0">
              <w:rPr>
                <w:rFonts w:cs="Arial"/>
                <w:sz w:val="24"/>
                <w:szCs w:val="24"/>
              </w:rPr>
              <w:t>SUBJECT:</w:t>
            </w:r>
          </w:p>
        </w:tc>
        <w:tc>
          <w:tcPr>
            <w:tcW w:w="4189" w:type="pct"/>
          </w:tcPr>
          <w:p w14:paraId="5D64BAE5" w14:textId="475CC8AF" w:rsidR="00075891" w:rsidRPr="00A160E0" w:rsidRDefault="001C1D94" w:rsidP="009927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EF2">
              <w:rPr>
                <w:rFonts w:ascii="Arial" w:hAnsi="Arial" w:cs="Arial"/>
                <w:b/>
                <w:bCs/>
                <w:sz w:val="24"/>
                <w:szCs w:val="24"/>
              </w:rPr>
              <w:t>Request</w:t>
            </w:r>
            <w:r w:rsidR="00787F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for</w:t>
            </w:r>
            <w:r w:rsidRPr="004A4E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</w:t>
            </w:r>
            <w:r w:rsidR="00075891" w:rsidRPr="004A4E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uthorisation to </w:t>
            </w:r>
            <w:r w:rsidR="00407F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insert </w:t>
            </w:r>
            <w:r w:rsidR="00832416" w:rsidRPr="004A4E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housing bottom lines </w:t>
            </w:r>
            <w:r w:rsidR="00407F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into </w:t>
            </w:r>
            <w:r w:rsidR="00407F7C" w:rsidRPr="004A4EF2">
              <w:rPr>
                <w:rFonts w:ascii="Arial" w:hAnsi="Arial" w:cs="Arial"/>
                <w:b/>
                <w:bCs/>
                <w:sz w:val="24"/>
                <w:szCs w:val="24"/>
              </w:rPr>
              <w:t>the Operative K</w:t>
            </w:r>
            <w:r w:rsidR="009927DB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407F7C" w:rsidRPr="004A4E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piti Coast District Plan 2021 </w:t>
            </w:r>
            <w:r w:rsidR="00832416" w:rsidRPr="004A4E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as required by clause 3.6 </w:t>
            </w:r>
            <w:r w:rsidR="002E4BF4" w:rsidRPr="004A4EF2">
              <w:rPr>
                <w:rFonts w:ascii="Arial" w:hAnsi="Arial" w:cs="Arial"/>
                <w:b/>
                <w:bCs/>
                <w:sz w:val="24"/>
                <w:szCs w:val="24"/>
              </w:rPr>
              <w:t>(2)(b)(i) and (ii), and (4)</w:t>
            </w:r>
            <w:r w:rsidR="00853031" w:rsidRPr="004A4E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the National Policy Statement on Urban Development 2020 (NPS-UD)</w:t>
            </w:r>
            <w:r w:rsidR="004A4EF2" w:rsidRPr="004A4EF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</w:tbl>
    <w:p w14:paraId="704CC09C" w14:textId="77777777" w:rsidR="005350DE" w:rsidRPr="004656F1" w:rsidRDefault="005350DE" w:rsidP="00E759D8">
      <w:pPr>
        <w:spacing w:line="276" w:lineRule="auto"/>
        <w:jc w:val="both"/>
        <w:rPr>
          <w:rFonts w:ascii="Arial" w:eastAsia="Times New Roman" w:hAnsi="Arial" w:cs="Arial"/>
          <w:b/>
          <w:bCs/>
          <w:sz w:val="6"/>
          <w:szCs w:val="6"/>
          <w:lang w:eastAsia="en-NZ"/>
        </w:rPr>
      </w:pPr>
    </w:p>
    <w:p w14:paraId="65D3BDBA" w14:textId="08C10796" w:rsidR="007462A2" w:rsidRDefault="005A2C22" w:rsidP="00E759D8">
      <w:pPr>
        <w:spacing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n-NZ"/>
        </w:rPr>
      </w:pPr>
      <w:r w:rsidRPr="005A2C22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Purpose of memo</w:t>
      </w:r>
      <w:r w:rsidR="004D3ACF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:</w:t>
      </w:r>
    </w:p>
    <w:p w14:paraId="72CD1C60" w14:textId="1484DB88" w:rsidR="00DF617C" w:rsidRDefault="005A2C22" w:rsidP="00105D1F">
      <w:pPr>
        <w:pStyle w:val="ListParagraph"/>
        <w:numPr>
          <w:ilvl w:val="0"/>
          <w:numId w:val="3"/>
        </w:numPr>
        <w:spacing w:after="100" w:afterAutospacing="1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en-NZ"/>
        </w:rPr>
      </w:pPr>
      <w:r w:rsidRPr="007462A2">
        <w:rPr>
          <w:rFonts w:ascii="Arial" w:eastAsia="Times New Roman" w:hAnsi="Arial" w:cs="Arial"/>
          <w:sz w:val="24"/>
          <w:szCs w:val="24"/>
          <w:lang w:eastAsia="en-NZ"/>
        </w:rPr>
        <w:t xml:space="preserve">This memo outlines the obligation </w:t>
      </w:r>
      <w:r w:rsidR="00FD113D">
        <w:rPr>
          <w:rFonts w:ascii="Arial" w:eastAsia="Times New Roman" w:hAnsi="Arial" w:cs="Arial"/>
          <w:sz w:val="24"/>
          <w:szCs w:val="24"/>
          <w:lang w:eastAsia="en-NZ"/>
        </w:rPr>
        <w:t>of</w:t>
      </w:r>
      <w:r w:rsidR="00614250" w:rsidRPr="007462A2">
        <w:rPr>
          <w:rFonts w:ascii="Arial" w:eastAsia="Times New Roman" w:hAnsi="Arial" w:cs="Arial"/>
          <w:sz w:val="24"/>
          <w:szCs w:val="24"/>
          <w:lang w:eastAsia="en-NZ"/>
        </w:rPr>
        <w:t xml:space="preserve"> </w:t>
      </w:r>
      <w:r w:rsidRPr="007462A2">
        <w:rPr>
          <w:rFonts w:ascii="Arial" w:eastAsia="Times New Roman" w:hAnsi="Arial" w:cs="Arial"/>
          <w:sz w:val="24"/>
          <w:szCs w:val="24"/>
          <w:lang w:eastAsia="en-NZ"/>
        </w:rPr>
        <w:t xml:space="preserve">Council under the </w:t>
      </w:r>
      <w:r w:rsidR="009B28C6" w:rsidRPr="009B28C6">
        <w:rPr>
          <w:rFonts w:ascii="Arial" w:eastAsia="Times New Roman" w:hAnsi="Arial" w:cs="Arial"/>
          <w:sz w:val="24"/>
          <w:szCs w:val="24"/>
          <w:lang w:eastAsia="en-NZ"/>
        </w:rPr>
        <w:t xml:space="preserve">National Policy Statement on Urban Development 2020 </w:t>
      </w:r>
      <w:r w:rsidR="009B28C6">
        <w:rPr>
          <w:rFonts w:ascii="Arial" w:eastAsia="Times New Roman" w:hAnsi="Arial" w:cs="Arial"/>
          <w:sz w:val="24"/>
          <w:szCs w:val="24"/>
          <w:lang w:eastAsia="en-NZ"/>
        </w:rPr>
        <w:t>(</w:t>
      </w:r>
      <w:r w:rsidRPr="007462A2">
        <w:rPr>
          <w:rFonts w:ascii="Arial" w:eastAsia="Times New Roman" w:hAnsi="Arial" w:cs="Arial"/>
          <w:sz w:val="24"/>
          <w:szCs w:val="24"/>
          <w:lang w:eastAsia="en-NZ"/>
        </w:rPr>
        <w:t>NPS-U</w:t>
      </w:r>
      <w:r w:rsidR="00614250" w:rsidRPr="007462A2">
        <w:rPr>
          <w:rFonts w:ascii="Arial" w:eastAsia="Times New Roman" w:hAnsi="Arial" w:cs="Arial"/>
          <w:sz w:val="24"/>
          <w:szCs w:val="24"/>
          <w:lang w:eastAsia="en-NZ"/>
        </w:rPr>
        <w:t>D</w:t>
      </w:r>
      <w:r w:rsidR="009B28C6">
        <w:rPr>
          <w:rFonts w:ascii="Arial" w:eastAsia="Times New Roman" w:hAnsi="Arial" w:cs="Arial"/>
          <w:sz w:val="24"/>
          <w:szCs w:val="24"/>
          <w:lang w:eastAsia="en-NZ"/>
        </w:rPr>
        <w:t>)</w:t>
      </w:r>
      <w:r w:rsidR="00B42DC3">
        <w:rPr>
          <w:rStyle w:val="FootnoteReference"/>
          <w:rFonts w:ascii="Arial" w:eastAsia="Times New Roman" w:hAnsi="Arial" w:cs="Arial"/>
          <w:sz w:val="24"/>
          <w:szCs w:val="24"/>
          <w:lang w:eastAsia="en-NZ"/>
        </w:rPr>
        <w:footnoteReference w:id="1"/>
      </w:r>
      <w:r w:rsidRPr="007462A2">
        <w:rPr>
          <w:rFonts w:ascii="Arial" w:eastAsia="Times New Roman" w:hAnsi="Arial" w:cs="Arial"/>
          <w:sz w:val="24"/>
          <w:szCs w:val="24"/>
          <w:lang w:eastAsia="en-NZ"/>
        </w:rPr>
        <w:t xml:space="preserve"> to amend the Operative K</w:t>
      </w:r>
      <w:r w:rsidR="003A4751">
        <w:rPr>
          <w:rFonts w:ascii="Arial" w:eastAsia="Times New Roman" w:hAnsi="Arial" w:cs="Arial"/>
          <w:sz w:val="24"/>
          <w:szCs w:val="24"/>
          <w:lang w:eastAsia="en-NZ"/>
        </w:rPr>
        <w:t>a</w:t>
      </w:r>
      <w:r w:rsidRPr="007462A2">
        <w:rPr>
          <w:rFonts w:ascii="Arial" w:eastAsia="Times New Roman" w:hAnsi="Arial" w:cs="Arial"/>
          <w:sz w:val="24"/>
          <w:szCs w:val="24"/>
          <w:lang w:eastAsia="en-NZ"/>
        </w:rPr>
        <w:t>piti Coast District</w:t>
      </w:r>
      <w:r w:rsidR="00FD5872" w:rsidRPr="007462A2">
        <w:rPr>
          <w:rFonts w:ascii="Arial" w:eastAsia="Times New Roman" w:hAnsi="Arial" w:cs="Arial"/>
          <w:sz w:val="24"/>
          <w:szCs w:val="24"/>
          <w:lang w:eastAsia="en-NZ"/>
        </w:rPr>
        <w:t xml:space="preserve"> </w:t>
      </w:r>
      <w:r w:rsidRPr="007462A2">
        <w:rPr>
          <w:rFonts w:ascii="Arial" w:eastAsia="Times New Roman" w:hAnsi="Arial" w:cs="Arial"/>
          <w:sz w:val="24"/>
          <w:szCs w:val="24"/>
          <w:lang w:eastAsia="en-NZ"/>
        </w:rPr>
        <w:t>Plan (</w:t>
      </w:r>
      <w:r w:rsidR="00591D18">
        <w:rPr>
          <w:rFonts w:ascii="Arial" w:eastAsia="Times New Roman" w:hAnsi="Arial" w:cs="Arial"/>
          <w:sz w:val="24"/>
          <w:szCs w:val="24"/>
          <w:lang w:eastAsia="en-NZ"/>
        </w:rPr>
        <w:t>D</w:t>
      </w:r>
      <w:r w:rsidR="0025163C">
        <w:rPr>
          <w:rFonts w:ascii="Arial" w:eastAsia="Times New Roman" w:hAnsi="Arial" w:cs="Arial"/>
          <w:sz w:val="24"/>
          <w:szCs w:val="24"/>
          <w:lang w:eastAsia="en-NZ"/>
        </w:rPr>
        <w:t>istrict</w:t>
      </w:r>
      <w:r w:rsidRPr="007462A2">
        <w:rPr>
          <w:rFonts w:ascii="Arial" w:eastAsia="Times New Roman" w:hAnsi="Arial" w:cs="Arial"/>
          <w:sz w:val="24"/>
          <w:szCs w:val="24"/>
          <w:lang w:eastAsia="en-NZ"/>
        </w:rPr>
        <w:t xml:space="preserve"> Plan) to insert housing bottom lines without using the Resource</w:t>
      </w:r>
      <w:r w:rsidR="00FD5872" w:rsidRPr="007462A2">
        <w:rPr>
          <w:rFonts w:ascii="Arial" w:eastAsia="Times New Roman" w:hAnsi="Arial" w:cs="Arial"/>
          <w:sz w:val="24"/>
          <w:szCs w:val="24"/>
          <w:lang w:eastAsia="en-NZ"/>
        </w:rPr>
        <w:t xml:space="preserve"> </w:t>
      </w:r>
      <w:r w:rsidRPr="007462A2">
        <w:rPr>
          <w:rFonts w:ascii="Arial" w:eastAsia="Times New Roman" w:hAnsi="Arial" w:cs="Arial"/>
          <w:sz w:val="24"/>
          <w:szCs w:val="24"/>
          <w:lang w:eastAsia="en-NZ"/>
        </w:rPr>
        <w:t>Management Act 1991 (RMA) Schedule 1 process.</w:t>
      </w:r>
    </w:p>
    <w:p w14:paraId="10851A81" w14:textId="77777777" w:rsidR="00DF617C" w:rsidRPr="00DF617C" w:rsidRDefault="00DF617C" w:rsidP="00105D1F">
      <w:pPr>
        <w:pStyle w:val="ListParagraph"/>
        <w:spacing w:after="100" w:afterAutospacing="1" w:line="276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n-NZ"/>
        </w:rPr>
      </w:pPr>
    </w:p>
    <w:p w14:paraId="37A8A622" w14:textId="22357510" w:rsidR="00CF002A" w:rsidRDefault="005A2C22" w:rsidP="00105D1F">
      <w:pPr>
        <w:pStyle w:val="ListParagraph"/>
        <w:numPr>
          <w:ilvl w:val="0"/>
          <w:numId w:val="3"/>
        </w:numPr>
        <w:spacing w:after="100" w:afterAutospacing="1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en-NZ"/>
        </w:rPr>
      </w:pPr>
      <w:r w:rsidRPr="00CF002A">
        <w:rPr>
          <w:rFonts w:ascii="Arial" w:eastAsia="Times New Roman" w:hAnsi="Arial" w:cs="Arial"/>
          <w:sz w:val="24"/>
          <w:szCs w:val="24"/>
          <w:lang w:eastAsia="en-NZ"/>
        </w:rPr>
        <w:t>The memo also requests your authorisation under delegated authority to effect these</w:t>
      </w:r>
      <w:r w:rsidR="00FD5872" w:rsidRPr="00CF002A">
        <w:rPr>
          <w:rFonts w:ascii="Arial" w:eastAsia="Times New Roman" w:hAnsi="Arial" w:cs="Arial"/>
          <w:sz w:val="24"/>
          <w:szCs w:val="24"/>
          <w:lang w:eastAsia="en-NZ"/>
        </w:rPr>
        <w:t xml:space="preserve"> </w:t>
      </w:r>
      <w:r w:rsidRPr="00CF002A">
        <w:rPr>
          <w:rFonts w:ascii="Arial" w:eastAsia="Times New Roman" w:hAnsi="Arial" w:cs="Arial"/>
          <w:sz w:val="24"/>
          <w:szCs w:val="24"/>
          <w:lang w:eastAsia="en-NZ"/>
        </w:rPr>
        <w:t xml:space="preserve">changes and to publish a public notice </w:t>
      </w:r>
      <w:r w:rsidR="00FD113D">
        <w:rPr>
          <w:rFonts w:ascii="Arial" w:eastAsia="Times New Roman" w:hAnsi="Arial" w:cs="Arial"/>
          <w:sz w:val="24"/>
          <w:szCs w:val="24"/>
          <w:lang w:eastAsia="en-NZ"/>
        </w:rPr>
        <w:t>of</w:t>
      </w:r>
      <w:r w:rsidRPr="00CF002A">
        <w:rPr>
          <w:rFonts w:ascii="Arial" w:eastAsia="Times New Roman" w:hAnsi="Arial" w:cs="Arial"/>
          <w:sz w:val="24"/>
          <w:szCs w:val="24"/>
          <w:lang w:eastAsia="en-NZ"/>
        </w:rPr>
        <w:t xml:space="preserve"> these changes</w:t>
      </w:r>
      <w:r w:rsidR="00CF002A" w:rsidRPr="00CF002A">
        <w:rPr>
          <w:rFonts w:ascii="Arial" w:eastAsia="Times New Roman" w:hAnsi="Arial" w:cs="Arial"/>
          <w:sz w:val="24"/>
          <w:szCs w:val="24"/>
          <w:lang w:eastAsia="en-NZ"/>
        </w:rPr>
        <w:t>.</w:t>
      </w:r>
    </w:p>
    <w:p w14:paraId="5BFA450F" w14:textId="77777777" w:rsidR="00CF002A" w:rsidRPr="00CF002A" w:rsidRDefault="00CF002A" w:rsidP="00105D1F">
      <w:pPr>
        <w:pStyle w:val="ListParagraph"/>
        <w:spacing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en-NZ"/>
        </w:rPr>
      </w:pPr>
    </w:p>
    <w:p w14:paraId="0F2D839B" w14:textId="6EC60EDA" w:rsidR="00553BA1" w:rsidRPr="00424C22" w:rsidRDefault="005A2C22" w:rsidP="00016267">
      <w:pPr>
        <w:pStyle w:val="ListParagraph"/>
        <w:numPr>
          <w:ilvl w:val="0"/>
          <w:numId w:val="3"/>
        </w:numPr>
        <w:spacing w:after="100" w:afterAutospacing="1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en-NZ"/>
        </w:rPr>
      </w:pPr>
      <w:r w:rsidRPr="00424C22">
        <w:rPr>
          <w:rFonts w:ascii="Arial" w:eastAsia="Times New Roman" w:hAnsi="Arial" w:cs="Arial"/>
          <w:sz w:val="24"/>
          <w:szCs w:val="24"/>
          <w:lang w:eastAsia="en-NZ"/>
        </w:rPr>
        <w:t xml:space="preserve">Amendments to the District Plan necessary to insert the housing bottom lines </w:t>
      </w:r>
      <w:r w:rsidR="009A4E77" w:rsidRPr="00424C22">
        <w:rPr>
          <w:rFonts w:ascii="Arial" w:eastAsia="Times New Roman" w:hAnsi="Arial" w:cs="Arial"/>
          <w:sz w:val="24"/>
          <w:szCs w:val="24"/>
          <w:lang w:eastAsia="en-NZ"/>
        </w:rPr>
        <w:t xml:space="preserve">update </w:t>
      </w:r>
      <w:r w:rsidRPr="00424C22">
        <w:rPr>
          <w:rFonts w:ascii="Arial" w:eastAsia="Times New Roman" w:hAnsi="Arial" w:cs="Arial"/>
          <w:sz w:val="24"/>
          <w:szCs w:val="24"/>
          <w:lang w:eastAsia="en-NZ"/>
        </w:rPr>
        <w:t>are</w:t>
      </w:r>
      <w:r w:rsidR="00FD5872" w:rsidRPr="00424C22">
        <w:rPr>
          <w:rFonts w:ascii="Arial" w:eastAsia="Times New Roman" w:hAnsi="Arial" w:cs="Arial"/>
          <w:sz w:val="24"/>
          <w:szCs w:val="24"/>
          <w:lang w:eastAsia="en-NZ"/>
        </w:rPr>
        <w:t xml:space="preserve"> </w:t>
      </w:r>
      <w:r w:rsidRPr="00424C22">
        <w:rPr>
          <w:rFonts w:ascii="Arial" w:eastAsia="Times New Roman" w:hAnsi="Arial" w:cs="Arial"/>
          <w:sz w:val="24"/>
          <w:szCs w:val="24"/>
          <w:lang w:eastAsia="en-NZ"/>
        </w:rPr>
        <w:t>attached to this memo (</w:t>
      </w:r>
      <w:r w:rsidR="00B95A8A" w:rsidRPr="00424C22">
        <w:rPr>
          <w:rFonts w:ascii="Arial" w:eastAsia="Times New Roman" w:hAnsi="Arial" w:cs="Arial"/>
          <w:sz w:val="24"/>
          <w:szCs w:val="24"/>
          <w:lang w:eastAsia="en-NZ"/>
        </w:rPr>
        <w:fldChar w:fldCharType="begin"/>
      </w:r>
      <w:r w:rsidR="00B95A8A" w:rsidRPr="00424C22">
        <w:rPr>
          <w:rFonts w:ascii="Arial" w:eastAsia="Times New Roman" w:hAnsi="Arial" w:cs="Arial"/>
          <w:sz w:val="24"/>
          <w:szCs w:val="24"/>
          <w:lang w:eastAsia="en-NZ"/>
        </w:rPr>
        <w:instrText xml:space="preserve"> REF _Ref148625287 \h  \* MERGEFORMAT </w:instrText>
      </w:r>
      <w:r w:rsidR="00B95A8A" w:rsidRPr="00424C22">
        <w:rPr>
          <w:rFonts w:ascii="Arial" w:eastAsia="Times New Roman" w:hAnsi="Arial" w:cs="Arial"/>
          <w:sz w:val="24"/>
          <w:szCs w:val="24"/>
          <w:lang w:eastAsia="en-NZ"/>
        </w:rPr>
      </w:r>
      <w:r w:rsidR="00B95A8A" w:rsidRPr="00424C22">
        <w:rPr>
          <w:rFonts w:ascii="Arial" w:eastAsia="Times New Roman" w:hAnsi="Arial" w:cs="Arial"/>
          <w:sz w:val="24"/>
          <w:szCs w:val="24"/>
          <w:lang w:eastAsia="en-NZ"/>
        </w:rPr>
        <w:fldChar w:fldCharType="separate"/>
      </w:r>
      <w:r w:rsidR="00B95A8A" w:rsidRPr="00424C22">
        <w:rPr>
          <w:rFonts w:ascii="Arial" w:hAnsi="Arial" w:cs="Arial"/>
          <w:sz w:val="24"/>
          <w:szCs w:val="24"/>
        </w:rPr>
        <w:t>Annex 1</w:t>
      </w:r>
      <w:r w:rsidR="00B95A8A" w:rsidRPr="00424C22">
        <w:rPr>
          <w:rFonts w:ascii="Arial" w:eastAsia="Times New Roman" w:hAnsi="Arial" w:cs="Arial"/>
          <w:sz w:val="24"/>
          <w:szCs w:val="24"/>
          <w:lang w:eastAsia="en-NZ"/>
        </w:rPr>
        <w:fldChar w:fldCharType="end"/>
      </w:r>
      <w:r w:rsidRPr="00424C22">
        <w:rPr>
          <w:rFonts w:ascii="Arial" w:eastAsia="Times New Roman" w:hAnsi="Arial" w:cs="Arial"/>
          <w:sz w:val="24"/>
          <w:szCs w:val="24"/>
          <w:lang w:eastAsia="en-NZ"/>
        </w:rPr>
        <w:t xml:space="preserve">). The amendment is to </w:t>
      </w:r>
      <w:r w:rsidR="00AB0AF5" w:rsidRPr="00424C22">
        <w:rPr>
          <w:rFonts w:ascii="Arial" w:eastAsia="Times New Roman" w:hAnsi="Arial" w:cs="Arial"/>
          <w:sz w:val="24"/>
          <w:szCs w:val="24"/>
          <w:lang w:eastAsia="en-NZ"/>
        </w:rPr>
        <w:t xml:space="preserve">update the </w:t>
      </w:r>
      <w:r w:rsidR="00AC7973">
        <w:rPr>
          <w:rFonts w:ascii="Arial" w:eastAsia="Times New Roman" w:hAnsi="Arial" w:cs="Arial"/>
          <w:sz w:val="24"/>
          <w:szCs w:val="24"/>
          <w:lang w:eastAsia="en-NZ"/>
        </w:rPr>
        <w:t>D</w:t>
      </w:r>
      <w:r w:rsidR="00D662AA" w:rsidRPr="00424C22">
        <w:rPr>
          <w:rFonts w:ascii="Arial" w:eastAsia="Times New Roman" w:hAnsi="Arial" w:cs="Arial"/>
          <w:sz w:val="24"/>
          <w:szCs w:val="24"/>
          <w:lang w:eastAsia="en-NZ"/>
        </w:rPr>
        <w:t xml:space="preserve">istrict </w:t>
      </w:r>
      <w:r w:rsidR="00AC7973">
        <w:rPr>
          <w:rFonts w:ascii="Arial" w:eastAsia="Times New Roman" w:hAnsi="Arial" w:cs="Arial"/>
          <w:sz w:val="24"/>
          <w:szCs w:val="24"/>
          <w:lang w:eastAsia="en-NZ"/>
        </w:rPr>
        <w:t>O</w:t>
      </w:r>
      <w:r w:rsidR="00D662AA" w:rsidRPr="00424C22">
        <w:rPr>
          <w:rFonts w:ascii="Arial" w:eastAsia="Times New Roman" w:hAnsi="Arial" w:cs="Arial"/>
          <w:sz w:val="24"/>
          <w:szCs w:val="24"/>
          <w:lang w:eastAsia="en-NZ"/>
        </w:rPr>
        <w:t xml:space="preserve">bjective </w:t>
      </w:r>
      <w:r w:rsidR="002E382D" w:rsidRPr="00424C22">
        <w:rPr>
          <w:rFonts w:ascii="Arial" w:eastAsia="Times New Roman" w:hAnsi="Arial" w:cs="Arial"/>
          <w:sz w:val="24"/>
          <w:szCs w:val="24"/>
          <w:lang w:eastAsia="en-NZ"/>
        </w:rPr>
        <w:t>DO-O19</w:t>
      </w:r>
      <w:r w:rsidR="00E6528F">
        <w:rPr>
          <w:rFonts w:ascii="Arial" w:eastAsia="Times New Roman" w:hAnsi="Arial" w:cs="Arial"/>
          <w:sz w:val="24"/>
          <w:szCs w:val="24"/>
          <w:lang w:eastAsia="en-NZ"/>
        </w:rPr>
        <w:t xml:space="preserve"> </w:t>
      </w:r>
      <w:r w:rsidR="00DE789B">
        <w:rPr>
          <w:rFonts w:ascii="Arial" w:eastAsia="Times New Roman" w:hAnsi="Arial" w:cs="Arial"/>
          <w:sz w:val="24"/>
          <w:szCs w:val="24"/>
          <w:lang w:eastAsia="en-NZ"/>
        </w:rPr>
        <w:t xml:space="preserve">to reflect the </w:t>
      </w:r>
      <w:r w:rsidR="00E6528F" w:rsidRPr="00424C22">
        <w:rPr>
          <w:rFonts w:ascii="Arial" w:eastAsia="Times New Roman" w:hAnsi="Arial" w:cs="Arial"/>
          <w:sz w:val="24"/>
          <w:szCs w:val="24"/>
          <w:lang w:eastAsia="en-NZ"/>
        </w:rPr>
        <w:t>2023 housing bottom lines</w:t>
      </w:r>
      <w:r w:rsidR="00127DE0">
        <w:rPr>
          <w:rFonts w:ascii="Arial" w:eastAsia="Times New Roman" w:hAnsi="Arial" w:cs="Arial"/>
          <w:sz w:val="24"/>
          <w:szCs w:val="24"/>
          <w:lang w:eastAsia="en-NZ"/>
        </w:rPr>
        <w:t xml:space="preserve"> </w:t>
      </w:r>
      <w:r w:rsidR="007B7166">
        <w:rPr>
          <w:rFonts w:ascii="Arial" w:eastAsia="Times New Roman" w:hAnsi="Arial" w:cs="Arial"/>
          <w:sz w:val="24"/>
          <w:szCs w:val="24"/>
          <w:lang w:eastAsia="en-NZ"/>
        </w:rPr>
        <w:t xml:space="preserve">and </w:t>
      </w:r>
      <w:r w:rsidR="001D6C75">
        <w:rPr>
          <w:rFonts w:ascii="Arial" w:eastAsia="Times New Roman" w:hAnsi="Arial" w:cs="Arial"/>
          <w:sz w:val="24"/>
          <w:szCs w:val="24"/>
          <w:lang w:eastAsia="en-NZ"/>
        </w:rPr>
        <w:t xml:space="preserve">to </w:t>
      </w:r>
      <w:r w:rsidR="00127DE0">
        <w:rPr>
          <w:rFonts w:ascii="Arial" w:eastAsia="Times New Roman" w:hAnsi="Arial" w:cs="Arial"/>
          <w:sz w:val="24"/>
          <w:szCs w:val="24"/>
          <w:lang w:eastAsia="en-NZ"/>
        </w:rPr>
        <w:t xml:space="preserve">make </w:t>
      </w:r>
      <w:r w:rsidR="00523F2E">
        <w:rPr>
          <w:rFonts w:ascii="Arial" w:eastAsia="Times New Roman" w:hAnsi="Arial" w:cs="Arial"/>
          <w:sz w:val="24"/>
          <w:szCs w:val="24"/>
          <w:lang w:eastAsia="en-NZ"/>
        </w:rPr>
        <w:t xml:space="preserve">other consequential </w:t>
      </w:r>
      <w:r w:rsidR="00DF14E9">
        <w:rPr>
          <w:rFonts w:ascii="Arial" w:eastAsia="Times New Roman" w:hAnsi="Arial" w:cs="Arial"/>
          <w:sz w:val="24"/>
          <w:szCs w:val="24"/>
          <w:lang w:eastAsia="en-NZ"/>
        </w:rPr>
        <w:t xml:space="preserve">changes to the associated explanatory text </w:t>
      </w:r>
      <w:r w:rsidR="00F6521B">
        <w:rPr>
          <w:rFonts w:ascii="Arial" w:eastAsia="Times New Roman" w:hAnsi="Arial" w:cs="Arial"/>
          <w:sz w:val="24"/>
          <w:szCs w:val="24"/>
          <w:lang w:eastAsia="en-NZ"/>
        </w:rPr>
        <w:t>within</w:t>
      </w:r>
      <w:r w:rsidR="00DF14E9">
        <w:rPr>
          <w:rFonts w:ascii="Arial" w:eastAsia="Times New Roman" w:hAnsi="Arial" w:cs="Arial"/>
          <w:sz w:val="24"/>
          <w:szCs w:val="24"/>
          <w:lang w:eastAsia="en-NZ"/>
        </w:rPr>
        <w:t xml:space="preserve"> the Strategic Direction </w:t>
      </w:r>
      <w:r w:rsidR="009647D1">
        <w:rPr>
          <w:rFonts w:ascii="Arial" w:eastAsia="Times New Roman" w:hAnsi="Arial" w:cs="Arial"/>
          <w:sz w:val="24"/>
          <w:szCs w:val="24"/>
          <w:lang w:eastAsia="en-NZ"/>
        </w:rPr>
        <w:t>c</w:t>
      </w:r>
      <w:r w:rsidR="00DF14E9">
        <w:rPr>
          <w:rFonts w:ascii="Arial" w:eastAsia="Times New Roman" w:hAnsi="Arial" w:cs="Arial"/>
          <w:sz w:val="24"/>
          <w:szCs w:val="24"/>
          <w:lang w:eastAsia="en-NZ"/>
        </w:rPr>
        <w:t>hapter</w:t>
      </w:r>
      <w:r w:rsidRPr="00424C22">
        <w:rPr>
          <w:rFonts w:ascii="Arial" w:eastAsia="Times New Roman" w:hAnsi="Arial" w:cs="Arial"/>
          <w:sz w:val="24"/>
          <w:szCs w:val="24"/>
          <w:lang w:eastAsia="en-NZ"/>
        </w:rPr>
        <w:t>,</w:t>
      </w:r>
      <w:r w:rsidR="00234967" w:rsidRPr="00424C22">
        <w:rPr>
          <w:rFonts w:ascii="Arial" w:eastAsia="Times New Roman" w:hAnsi="Arial" w:cs="Arial"/>
          <w:sz w:val="24"/>
          <w:szCs w:val="24"/>
          <w:lang w:eastAsia="en-NZ"/>
        </w:rPr>
        <w:t xml:space="preserve"> </w:t>
      </w:r>
      <w:r w:rsidR="00CA78A1">
        <w:rPr>
          <w:rFonts w:ascii="Arial" w:eastAsia="Times New Roman" w:hAnsi="Arial" w:cs="Arial"/>
          <w:sz w:val="24"/>
          <w:szCs w:val="24"/>
          <w:lang w:eastAsia="en-NZ"/>
        </w:rPr>
        <w:t>as well as in</w:t>
      </w:r>
      <w:r w:rsidRPr="00424C22">
        <w:rPr>
          <w:rFonts w:ascii="Arial" w:eastAsia="Times New Roman" w:hAnsi="Arial" w:cs="Arial"/>
          <w:sz w:val="24"/>
          <w:szCs w:val="24"/>
          <w:lang w:eastAsia="en-NZ"/>
        </w:rPr>
        <w:t xml:space="preserve"> the strategic context section</w:t>
      </w:r>
      <w:r w:rsidR="00970A55" w:rsidRPr="00424C22">
        <w:rPr>
          <w:rFonts w:ascii="Arial" w:eastAsia="Times New Roman" w:hAnsi="Arial" w:cs="Arial"/>
          <w:sz w:val="24"/>
          <w:szCs w:val="24"/>
          <w:lang w:eastAsia="en-NZ"/>
        </w:rPr>
        <w:t>s</w:t>
      </w:r>
      <w:r w:rsidRPr="00424C22">
        <w:rPr>
          <w:rFonts w:ascii="Arial" w:eastAsia="Times New Roman" w:hAnsi="Arial" w:cs="Arial"/>
          <w:sz w:val="24"/>
          <w:szCs w:val="24"/>
          <w:lang w:eastAsia="en-NZ"/>
        </w:rPr>
        <w:t xml:space="preserve"> of the following chapters</w:t>
      </w:r>
      <w:r w:rsidR="0058689A" w:rsidRPr="0058689A">
        <w:rPr>
          <w:rFonts w:ascii="Arial" w:eastAsia="Times New Roman" w:hAnsi="Arial" w:cs="Arial"/>
          <w:sz w:val="24"/>
          <w:szCs w:val="24"/>
          <w:lang w:eastAsia="en-NZ"/>
        </w:rPr>
        <w:t xml:space="preserve"> </w:t>
      </w:r>
      <w:r w:rsidR="0058689A">
        <w:rPr>
          <w:rFonts w:ascii="Arial" w:eastAsia="Times New Roman" w:hAnsi="Arial" w:cs="Arial"/>
          <w:sz w:val="24"/>
          <w:szCs w:val="24"/>
          <w:lang w:eastAsia="en-NZ"/>
        </w:rPr>
        <w:t>of the District Plan</w:t>
      </w:r>
      <w:r w:rsidR="007E0A8F" w:rsidRPr="00424C22">
        <w:rPr>
          <w:rFonts w:ascii="Arial" w:eastAsia="Times New Roman" w:hAnsi="Arial" w:cs="Arial"/>
          <w:sz w:val="24"/>
          <w:szCs w:val="24"/>
          <w:lang w:eastAsia="en-NZ"/>
        </w:rPr>
        <w:t>:</w:t>
      </w:r>
    </w:p>
    <w:p w14:paraId="5153E850" w14:textId="77777777" w:rsidR="00CC394D" w:rsidRDefault="005A2C22" w:rsidP="00E759D8">
      <w:pPr>
        <w:pStyle w:val="ListParagraph"/>
        <w:numPr>
          <w:ilvl w:val="0"/>
          <w:numId w:val="4"/>
        </w:numPr>
        <w:spacing w:line="276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en-NZ"/>
        </w:rPr>
      </w:pPr>
      <w:r w:rsidRPr="007462A2">
        <w:rPr>
          <w:rFonts w:ascii="Arial" w:eastAsia="Times New Roman" w:hAnsi="Arial" w:cs="Arial"/>
          <w:sz w:val="24"/>
          <w:szCs w:val="24"/>
          <w:lang w:eastAsia="en-NZ"/>
        </w:rPr>
        <w:t>GRZ – General Residential Zone</w:t>
      </w:r>
    </w:p>
    <w:p w14:paraId="4FC43384" w14:textId="1C3281E5" w:rsidR="001471CB" w:rsidRDefault="001471CB" w:rsidP="001471CB">
      <w:pPr>
        <w:pStyle w:val="ListParagraph"/>
        <w:numPr>
          <w:ilvl w:val="0"/>
          <w:numId w:val="4"/>
        </w:numPr>
        <w:spacing w:line="276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en-NZ"/>
        </w:rPr>
      </w:pPr>
      <w:r>
        <w:rPr>
          <w:rFonts w:ascii="Arial" w:eastAsia="Times New Roman" w:hAnsi="Arial" w:cs="Arial"/>
          <w:sz w:val="24"/>
          <w:szCs w:val="24"/>
          <w:lang w:eastAsia="en-NZ"/>
        </w:rPr>
        <w:t xml:space="preserve">HRZ – </w:t>
      </w:r>
      <w:r w:rsidR="009471CB">
        <w:rPr>
          <w:rFonts w:ascii="Arial" w:eastAsia="Times New Roman" w:hAnsi="Arial" w:cs="Arial"/>
          <w:sz w:val="24"/>
          <w:szCs w:val="24"/>
          <w:lang w:eastAsia="en-NZ"/>
        </w:rPr>
        <w:t>High-Density</w:t>
      </w:r>
      <w:r>
        <w:rPr>
          <w:rFonts w:ascii="Arial" w:eastAsia="Times New Roman" w:hAnsi="Arial" w:cs="Arial"/>
          <w:sz w:val="24"/>
          <w:szCs w:val="24"/>
          <w:lang w:eastAsia="en-NZ"/>
        </w:rPr>
        <w:t xml:space="preserve"> Residential Zone</w:t>
      </w:r>
    </w:p>
    <w:p w14:paraId="75F5A550" w14:textId="77777777" w:rsidR="00C515A9" w:rsidRDefault="005A2C22" w:rsidP="00E759D8">
      <w:pPr>
        <w:pStyle w:val="ListParagraph"/>
        <w:numPr>
          <w:ilvl w:val="0"/>
          <w:numId w:val="4"/>
        </w:numPr>
        <w:spacing w:line="276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en-NZ"/>
        </w:rPr>
      </w:pPr>
      <w:r w:rsidRPr="007462A2">
        <w:rPr>
          <w:rFonts w:ascii="Arial" w:eastAsia="Times New Roman" w:hAnsi="Arial" w:cs="Arial"/>
          <w:sz w:val="24"/>
          <w:szCs w:val="24"/>
          <w:lang w:eastAsia="en-NZ"/>
        </w:rPr>
        <w:t>LCZ – Local Centre Zone</w:t>
      </w:r>
    </w:p>
    <w:p w14:paraId="00785247" w14:textId="77777777" w:rsidR="007F35FE" w:rsidRDefault="007F35FE" w:rsidP="007F35FE">
      <w:pPr>
        <w:pStyle w:val="ListParagraph"/>
        <w:numPr>
          <w:ilvl w:val="0"/>
          <w:numId w:val="4"/>
        </w:numPr>
        <w:spacing w:line="276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en-NZ"/>
        </w:rPr>
      </w:pPr>
      <w:r w:rsidRPr="007462A2">
        <w:rPr>
          <w:rFonts w:ascii="Arial" w:eastAsia="Times New Roman" w:hAnsi="Arial" w:cs="Arial"/>
          <w:sz w:val="24"/>
          <w:szCs w:val="24"/>
          <w:lang w:eastAsia="en-NZ"/>
        </w:rPr>
        <w:t>MUZ – Mixed Use Zone</w:t>
      </w:r>
    </w:p>
    <w:p w14:paraId="7BCD2415" w14:textId="77777777" w:rsidR="00C515A9" w:rsidRDefault="005A2C22" w:rsidP="00E759D8">
      <w:pPr>
        <w:pStyle w:val="ListParagraph"/>
        <w:numPr>
          <w:ilvl w:val="0"/>
          <w:numId w:val="4"/>
        </w:numPr>
        <w:spacing w:line="276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en-NZ"/>
        </w:rPr>
      </w:pPr>
      <w:r w:rsidRPr="007462A2">
        <w:rPr>
          <w:rFonts w:ascii="Arial" w:eastAsia="Times New Roman" w:hAnsi="Arial" w:cs="Arial"/>
          <w:sz w:val="24"/>
          <w:szCs w:val="24"/>
          <w:lang w:eastAsia="en-NZ"/>
        </w:rPr>
        <w:t>TCZ – Town Centre Zone</w:t>
      </w:r>
    </w:p>
    <w:p w14:paraId="4795635A" w14:textId="1C6D04F1" w:rsidR="002D1840" w:rsidRPr="00FD113D" w:rsidRDefault="005A2C22" w:rsidP="00FD113D">
      <w:pPr>
        <w:pStyle w:val="ListParagraph"/>
        <w:numPr>
          <w:ilvl w:val="0"/>
          <w:numId w:val="4"/>
        </w:numPr>
        <w:spacing w:line="276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en-NZ"/>
        </w:rPr>
      </w:pPr>
      <w:r w:rsidRPr="007462A2">
        <w:rPr>
          <w:rFonts w:ascii="Arial" w:eastAsia="Times New Roman" w:hAnsi="Arial" w:cs="Arial"/>
          <w:sz w:val="24"/>
          <w:szCs w:val="24"/>
          <w:lang w:eastAsia="en-NZ"/>
        </w:rPr>
        <w:t>MCZ – Metropolitan Centre Zone</w:t>
      </w:r>
    </w:p>
    <w:p w14:paraId="11593470" w14:textId="77777777" w:rsidR="00C515A9" w:rsidRDefault="005A2C22" w:rsidP="00E759D8">
      <w:pPr>
        <w:pStyle w:val="ListParagraph"/>
        <w:numPr>
          <w:ilvl w:val="0"/>
          <w:numId w:val="4"/>
        </w:numPr>
        <w:spacing w:line="276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en-NZ"/>
        </w:rPr>
      </w:pPr>
      <w:r w:rsidRPr="007462A2">
        <w:rPr>
          <w:rFonts w:ascii="Arial" w:eastAsia="Times New Roman" w:hAnsi="Arial" w:cs="Arial"/>
          <w:sz w:val="24"/>
          <w:szCs w:val="24"/>
          <w:lang w:eastAsia="en-NZ"/>
        </w:rPr>
        <w:t>DEV1 – Ngārara Development Area</w:t>
      </w:r>
    </w:p>
    <w:p w14:paraId="466FE1E5" w14:textId="77777777" w:rsidR="00C515A9" w:rsidRDefault="005A2C22" w:rsidP="00E759D8">
      <w:pPr>
        <w:pStyle w:val="ListParagraph"/>
        <w:numPr>
          <w:ilvl w:val="0"/>
          <w:numId w:val="4"/>
        </w:numPr>
        <w:spacing w:line="276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en-NZ"/>
        </w:rPr>
      </w:pPr>
      <w:r w:rsidRPr="007462A2">
        <w:rPr>
          <w:rFonts w:ascii="Arial" w:eastAsia="Times New Roman" w:hAnsi="Arial" w:cs="Arial"/>
          <w:sz w:val="24"/>
          <w:szCs w:val="24"/>
          <w:lang w:eastAsia="en-NZ"/>
        </w:rPr>
        <w:t>DEV2 – Waikanae North Development Area</w:t>
      </w:r>
    </w:p>
    <w:p w14:paraId="7B6072D3" w14:textId="3830C63C" w:rsidR="00C515A9" w:rsidRDefault="005A2C22" w:rsidP="00E759D8">
      <w:pPr>
        <w:pStyle w:val="ListParagraph"/>
        <w:numPr>
          <w:ilvl w:val="0"/>
          <w:numId w:val="4"/>
        </w:numPr>
        <w:spacing w:line="276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en-NZ"/>
        </w:rPr>
      </w:pPr>
      <w:r w:rsidRPr="007462A2">
        <w:rPr>
          <w:rFonts w:ascii="Arial" w:eastAsia="Times New Roman" w:hAnsi="Arial" w:cs="Arial"/>
          <w:sz w:val="24"/>
          <w:szCs w:val="24"/>
          <w:lang w:eastAsia="en-NZ"/>
        </w:rPr>
        <w:t xml:space="preserve">SUB-DW – </w:t>
      </w:r>
      <w:r w:rsidR="00B95A8A">
        <w:rPr>
          <w:rFonts w:ascii="Arial" w:eastAsia="Times New Roman" w:hAnsi="Arial" w:cs="Arial"/>
          <w:sz w:val="24"/>
          <w:szCs w:val="24"/>
          <w:lang w:eastAsia="en-NZ"/>
        </w:rPr>
        <w:t>District-Wide</w:t>
      </w:r>
      <w:r w:rsidRPr="007462A2">
        <w:rPr>
          <w:rFonts w:ascii="Arial" w:eastAsia="Times New Roman" w:hAnsi="Arial" w:cs="Arial"/>
          <w:sz w:val="24"/>
          <w:szCs w:val="24"/>
          <w:lang w:eastAsia="en-NZ"/>
        </w:rPr>
        <w:t xml:space="preserve"> Subdivision Matters</w:t>
      </w:r>
    </w:p>
    <w:p w14:paraId="1C0D62B5" w14:textId="77777777" w:rsidR="00C515A9" w:rsidRDefault="005A2C22" w:rsidP="00E759D8">
      <w:pPr>
        <w:pStyle w:val="ListParagraph"/>
        <w:numPr>
          <w:ilvl w:val="0"/>
          <w:numId w:val="4"/>
        </w:numPr>
        <w:spacing w:line="276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en-NZ"/>
        </w:rPr>
      </w:pPr>
      <w:r w:rsidRPr="007462A2">
        <w:rPr>
          <w:rFonts w:ascii="Arial" w:eastAsia="Times New Roman" w:hAnsi="Arial" w:cs="Arial"/>
          <w:sz w:val="24"/>
          <w:szCs w:val="24"/>
          <w:lang w:eastAsia="en-NZ"/>
        </w:rPr>
        <w:t>SUB-RES – Subdivision in Residential Zones</w:t>
      </w:r>
    </w:p>
    <w:p w14:paraId="0523D708" w14:textId="77777777" w:rsidR="00C515A9" w:rsidRDefault="005A2C22" w:rsidP="00E759D8">
      <w:pPr>
        <w:pStyle w:val="ListParagraph"/>
        <w:numPr>
          <w:ilvl w:val="0"/>
          <w:numId w:val="4"/>
        </w:numPr>
        <w:spacing w:line="276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en-NZ"/>
        </w:rPr>
      </w:pPr>
      <w:r w:rsidRPr="007462A2">
        <w:rPr>
          <w:rFonts w:ascii="Arial" w:eastAsia="Times New Roman" w:hAnsi="Arial" w:cs="Arial"/>
          <w:sz w:val="24"/>
          <w:szCs w:val="24"/>
          <w:lang w:eastAsia="en-NZ"/>
        </w:rPr>
        <w:t>SUB-WORK – Subdivision in Working Zones</w:t>
      </w:r>
    </w:p>
    <w:p w14:paraId="2117F1DF" w14:textId="77777777" w:rsidR="00424C22" w:rsidRDefault="005A2C22" w:rsidP="00E93CF2">
      <w:pPr>
        <w:pStyle w:val="ListParagraph"/>
        <w:numPr>
          <w:ilvl w:val="0"/>
          <w:numId w:val="4"/>
        </w:numPr>
        <w:spacing w:line="276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en-NZ"/>
        </w:rPr>
      </w:pPr>
      <w:r w:rsidRPr="002D1840">
        <w:rPr>
          <w:rFonts w:ascii="Arial" w:eastAsia="Times New Roman" w:hAnsi="Arial" w:cs="Arial"/>
          <w:sz w:val="24"/>
          <w:szCs w:val="24"/>
          <w:lang w:eastAsia="en-NZ"/>
        </w:rPr>
        <w:t>SUB-DEV1 – Subdivision in the Ngārara Development Area</w:t>
      </w:r>
    </w:p>
    <w:p w14:paraId="4D5DD171" w14:textId="1B168C63" w:rsidR="00424C22" w:rsidRPr="00424C22" w:rsidRDefault="005A2C22" w:rsidP="00424C22">
      <w:pPr>
        <w:pStyle w:val="ListParagraph"/>
        <w:numPr>
          <w:ilvl w:val="0"/>
          <w:numId w:val="4"/>
        </w:numPr>
        <w:spacing w:line="276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en-NZ"/>
        </w:rPr>
      </w:pPr>
      <w:r w:rsidRPr="002D1840">
        <w:rPr>
          <w:rFonts w:ascii="Arial" w:eastAsia="Times New Roman" w:hAnsi="Arial" w:cs="Arial"/>
          <w:sz w:val="24"/>
          <w:szCs w:val="24"/>
          <w:lang w:eastAsia="en-NZ"/>
        </w:rPr>
        <w:t>SUB-DEV2 – Subdivision in the Waikanae North Development Area</w:t>
      </w:r>
    </w:p>
    <w:p w14:paraId="385EA48F" w14:textId="02C8A846" w:rsidR="001754D2" w:rsidRPr="00C22475" w:rsidRDefault="00A754F7" w:rsidP="00B41610">
      <w:pPr>
        <w:pStyle w:val="ListParagraph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en-NZ"/>
        </w:rPr>
      </w:pPr>
      <w:r w:rsidRPr="00C22475">
        <w:rPr>
          <w:rFonts w:ascii="Arial" w:eastAsia="Times New Roman" w:hAnsi="Arial" w:cs="Arial"/>
          <w:sz w:val="24"/>
          <w:szCs w:val="24"/>
          <w:lang w:eastAsia="en-NZ"/>
        </w:rPr>
        <w:lastRenderedPageBreak/>
        <w:t>The amendments being recommended for your approval in this memo are to</w:t>
      </w:r>
      <w:r w:rsidR="00930905">
        <w:rPr>
          <w:rFonts w:ascii="Arial" w:eastAsia="Times New Roman" w:hAnsi="Arial" w:cs="Arial"/>
          <w:sz w:val="24"/>
          <w:szCs w:val="24"/>
          <w:lang w:eastAsia="en-NZ"/>
        </w:rPr>
        <w:t xml:space="preserve"> the</w:t>
      </w:r>
      <w:r w:rsidR="00B0409B">
        <w:rPr>
          <w:rFonts w:ascii="Arial" w:eastAsia="Times New Roman" w:hAnsi="Arial" w:cs="Arial"/>
          <w:sz w:val="24"/>
          <w:szCs w:val="24"/>
          <w:lang w:eastAsia="en-NZ"/>
        </w:rPr>
        <w:t xml:space="preserve"> </w:t>
      </w:r>
      <w:r w:rsidRPr="00C22475">
        <w:rPr>
          <w:rFonts w:ascii="Arial" w:eastAsia="Times New Roman" w:hAnsi="Arial" w:cs="Arial"/>
          <w:sz w:val="24"/>
          <w:szCs w:val="24"/>
          <w:lang w:eastAsia="en-NZ"/>
        </w:rPr>
        <w:t>chapters in the District Plan where DO-O19 was initially inserted in 2022</w:t>
      </w:r>
      <w:r w:rsidR="00C22475">
        <w:rPr>
          <w:rFonts w:ascii="Arial" w:eastAsia="Times New Roman" w:hAnsi="Arial" w:cs="Arial"/>
          <w:sz w:val="24"/>
          <w:szCs w:val="24"/>
          <w:lang w:eastAsia="en-NZ"/>
        </w:rPr>
        <w:t xml:space="preserve">, plus </w:t>
      </w:r>
      <w:r w:rsidR="009A349A" w:rsidRPr="00C22475">
        <w:rPr>
          <w:rFonts w:ascii="Arial" w:eastAsia="Times New Roman" w:hAnsi="Arial" w:cs="Arial"/>
          <w:sz w:val="24"/>
          <w:szCs w:val="24"/>
          <w:lang w:eastAsia="en-NZ"/>
        </w:rPr>
        <w:t xml:space="preserve">the </w:t>
      </w:r>
      <w:r w:rsidR="002F439F" w:rsidRPr="00C22475">
        <w:rPr>
          <w:rFonts w:ascii="Arial" w:eastAsia="Times New Roman" w:hAnsi="Arial" w:cs="Arial"/>
          <w:sz w:val="24"/>
          <w:szCs w:val="24"/>
          <w:lang w:eastAsia="en-NZ"/>
        </w:rPr>
        <w:t xml:space="preserve">High-Density </w:t>
      </w:r>
      <w:r w:rsidR="00F63629" w:rsidRPr="00C22475">
        <w:rPr>
          <w:rFonts w:ascii="Arial" w:eastAsia="Times New Roman" w:hAnsi="Arial" w:cs="Arial"/>
          <w:sz w:val="24"/>
          <w:szCs w:val="24"/>
          <w:lang w:eastAsia="en-NZ"/>
        </w:rPr>
        <w:t>R</w:t>
      </w:r>
      <w:r w:rsidR="002F439F" w:rsidRPr="00C22475">
        <w:rPr>
          <w:rFonts w:ascii="Arial" w:eastAsia="Times New Roman" w:hAnsi="Arial" w:cs="Arial"/>
          <w:sz w:val="24"/>
          <w:szCs w:val="24"/>
          <w:lang w:eastAsia="en-NZ"/>
        </w:rPr>
        <w:t>esidential Zone</w:t>
      </w:r>
      <w:r w:rsidR="00F63629" w:rsidRPr="00C22475">
        <w:rPr>
          <w:rFonts w:ascii="Arial" w:eastAsia="Times New Roman" w:hAnsi="Arial" w:cs="Arial"/>
          <w:sz w:val="24"/>
          <w:szCs w:val="24"/>
          <w:lang w:eastAsia="en-NZ"/>
        </w:rPr>
        <w:t xml:space="preserve"> (HRZ)</w:t>
      </w:r>
      <w:r w:rsidR="00061D48" w:rsidRPr="00C22475">
        <w:rPr>
          <w:rFonts w:ascii="Arial" w:eastAsia="Times New Roman" w:hAnsi="Arial" w:cs="Arial"/>
          <w:sz w:val="24"/>
          <w:szCs w:val="24"/>
          <w:lang w:eastAsia="en-NZ"/>
        </w:rPr>
        <w:t xml:space="preserve"> </w:t>
      </w:r>
      <w:r w:rsidR="00D50387" w:rsidRPr="00C22475">
        <w:rPr>
          <w:rFonts w:ascii="Arial" w:eastAsia="Times New Roman" w:hAnsi="Arial" w:cs="Arial"/>
          <w:sz w:val="24"/>
          <w:szCs w:val="24"/>
          <w:lang w:eastAsia="en-NZ"/>
        </w:rPr>
        <w:t>chapter</w:t>
      </w:r>
      <w:r w:rsidR="0046649C" w:rsidRPr="00C22475">
        <w:rPr>
          <w:rFonts w:ascii="Arial" w:eastAsia="Times New Roman" w:hAnsi="Arial" w:cs="Arial"/>
          <w:sz w:val="24"/>
          <w:szCs w:val="24"/>
          <w:lang w:eastAsia="en-NZ"/>
        </w:rPr>
        <w:t xml:space="preserve"> </w:t>
      </w:r>
      <w:r w:rsidR="00C6069C" w:rsidRPr="00C22475">
        <w:rPr>
          <w:rFonts w:ascii="Arial" w:eastAsia="Times New Roman" w:hAnsi="Arial" w:cs="Arial"/>
          <w:sz w:val="24"/>
          <w:szCs w:val="24"/>
          <w:lang w:eastAsia="en-NZ"/>
        </w:rPr>
        <w:t>introd</w:t>
      </w:r>
      <w:r w:rsidR="00810317" w:rsidRPr="00C22475">
        <w:rPr>
          <w:rFonts w:ascii="Arial" w:eastAsia="Times New Roman" w:hAnsi="Arial" w:cs="Arial"/>
          <w:sz w:val="24"/>
          <w:szCs w:val="24"/>
          <w:lang w:eastAsia="en-NZ"/>
        </w:rPr>
        <w:t>uced through</w:t>
      </w:r>
      <w:r w:rsidR="0046649C" w:rsidRPr="00C22475">
        <w:rPr>
          <w:rFonts w:ascii="Arial" w:eastAsia="Times New Roman" w:hAnsi="Arial" w:cs="Arial"/>
          <w:sz w:val="24"/>
          <w:szCs w:val="24"/>
          <w:lang w:eastAsia="en-NZ"/>
        </w:rPr>
        <w:t xml:space="preserve"> Plan Change </w:t>
      </w:r>
      <w:r w:rsidR="00A01585" w:rsidRPr="00C22475">
        <w:rPr>
          <w:rFonts w:ascii="Arial" w:eastAsia="Times New Roman" w:hAnsi="Arial" w:cs="Arial"/>
          <w:sz w:val="24"/>
          <w:szCs w:val="24"/>
          <w:lang w:eastAsia="en-NZ"/>
        </w:rPr>
        <w:t>2 to the District Plan</w:t>
      </w:r>
      <w:r w:rsidRPr="00C22475">
        <w:rPr>
          <w:rFonts w:ascii="Arial" w:eastAsia="Times New Roman" w:hAnsi="Arial" w:cs="Arial"/>
          <w:sz w:val="24"/>
          <w:szCs w:val="24"/>
          <w:lang w:eastAsia="en-NZ"/>
        </w:rPr>
        <w:t>, which was made</w:t>
      </w:r>
      <w:r w:rsidR="005A5349" w:rsidRPr="00C22475">
        <w:rPr>
          <w:rFonts w:ascii="Arial" w:eastAsia="Times New Roman" w:hAnsi="Arial" w:cs="Arial"/>
          <w:sz w:val="24"/>
          <w:szCs w:val="24"/>
          <w:lang w:eastAsia="en-NZ"/>
        </w:rPr>
        <w:t xml:space="preserve"> opera</w:t>
      </w:r>
      <w:r w:rsidR="00D5665F" w:rsidRPr="00C22475">
        <w:rPr>
          <w:rFonts w:ascii="Arial" w:eastAsia="Times New Roman" w:hAnsi="Arial" w:cs="Arial"/>
          <w:sz w:val="24"/>
          <w:szCs w:val="24"/>
          <w:lang w:eastAsia="en-NZ"/>
        </w:rPr>
        <w:t>t</w:t>
      </w:r>
      <w:r w:rsidR="005A5349" w:rsidRPr="00C22475">
        <w:rPr>
          <w:rFonts w:ascii="Arial" w:eastAsia="Times New Roman" w:hAnsi="Arial" w:cs="Arial"/>
          <w:sz w:val="24"/>
          <w:szCs w:val="24"/>
          <w:lang w:eastAsia="en-NZ"/>
        </w:rPr>
        <w:t xml:space="preserve">ive </w:t>
      </w:r>
      <w:r w:rsidRPr="00C22475">
        <w:rPr>
          <w:rFonts w:ascii="Arial" w:eastAsia="Times New Roman" w:hAnsi="Arial" w:cs="Arial"/>
          <w:sz w:val="24"/>
          <w:szCs w:val="24"/>
          <w:lang w:eastAsia="en-NZ"/>
        </w:rPr>
        <w:t>on</w:t>
      </w:r>
      <w:r w:rsidR="005A5349" w:rsidRPr="00C22475">
        <w:rPr>
          <w:rFonts w:ascii="Arial" w:eastAsia="Times New Roman" w:hAnsi="Arial" w:cs="Arial"/>
          <w:sz w:val="24"/>
          <w:szCs w:val="24"/>
          <w:lang w:eastAsia="en-NZ"/>
        </w:rPr>
        <w:t xml:space="preserve"> 1 </w:t>
      </w:r>
      <w:r w:rsidRPr="00C22475">
        <w:rPr>
          <w:rFonts w:ascii="Arial" w:eastAsia="Times New Roman" w:hAnsi="Arial" w:cs="Arial"/>
          <w:sz w:val="24"/>
          <w:szCs w:val="24"/>
          <w:lang w:eastAsia="en-NZ"/>
        </w:rPr>
        <w:t>September</w:t>
      </w:r>
      <w:r w:rsidR="00D5665F" w:rsidRPr="00C22475">
        <w:rPr>
          <w:rFonts w:ascii="Arial" w:eastAsia="Times New Roman" w:hAnsi="Arial" w:cs="Arial"/>
          <w:sz w:val="24"/>
          <w:szCs w:val="24"/>
          <w:lang w:eastAsia="en-NZ"/>
        </w:rPr>
        <w:t xml:space="preserve"> 2023</w:t>
      </w:r>
      <w:r w:rsidR="00A01585" w:rsidRPr="00C22475">
        <w:rPr>
          <w:rFonts w:ascii="Arial" w:eastAsia="Times New Roman" w:hAnsi="Arial" w:cs="Arial"/>
          <w:sz w:val="24"/>
          <w:szCs w:val="24"/>
          <w:lang w:eastAsia="en-NZ"/>
        </w:rPr>
        <w:t xml:space="preserve">. </w:t>
      </w:r>
      <w:r w:rsidR="001C1B20" w:rsidRPr="00C22475">
        <w:rPr>
          <w:rFonts w:ascii="Arial" w:eastAsia="Times New Roman" w:hAnsi="Arial" w:cs="Arial"/>
          <w:sz w:val="24"/>
          <w:szCs w:val="24"/>
          <w:lang w:eastAsia="en-NZ"/>
        </w:rPr>
        <w:t xml:space="preserve">This zone promotes high-density, multi-storey housing near train stations and commercial </w:t>
      </w:r>
      <w:r w:rsidR="00226A47" w:rsidRPr="00C22475">
        <w:rPr>
          <w:rFonts w:ascii="Arial" w:eastAsia="Times New Roman" w:hAnsi="Arial" w:cs="Arial"/>
          <w:sz w:val="24"/>
          <w:szCs w:val="24"/>
          <w:lang w:eastAsia="en-NZ"/>
        </w:rPr>
        <w:t>centres</w:t>
      </w:r>
      <w:r w:rsidR="001C1B20" w:rsidRPr="00C22475">
        <w:rPr>
          <w:rFonts w:ascii="Arial" w:eastAsia="Times New Roman" w:hAnsi="Arial" w:cs="Arial"/>
          <w:sz w:val="24"/>
          <w:szCs w:val="24"/>
          <w:lang w:eastAsia="en-NZ"/>
        </w:rPr>
        <w:t xml:space="preserve">, supporting DO-O19 as a key </w:t>
      </w:r>
      <w:r w:rsidR="00226A47" w:rsidRPr="00C22475">
        <w:rPr>
          <w:rFonts w:ascii="Arial" w:eastAsia="Times New Roman" w:hAnsi="Arial" w:cs="Arial"/>
          <w:sz w:val="24"/>
          <w:szCs w:val="24"/>
          <w:lang w:eastAsia="en-NZ"/>
        </w:rPr>
        <w:t>objective</w:t>
      </w:r>
      <w:r w:rsidR="001C1B20" w:rsidRPr="00C22475">
        <w:rPr>
          <w:rFonts w:ascii="Arial" w:eastAsia="Times New Roman" w:hAnsi="Arial" w:cs="Arial"/>
          <w:sz w:val="24"/>
          <w:szCs w:val="24"/>
          <w:lang w:eastAsia="en-NZ"/>
        </w:rPr>
        <w:t xml:space="preserve"> for enhancing development capacity.</w:t>
      </w:r>
    </w:p>
    <w:p w14:paraId="1ABD9DD5" w14:textId="77777777" w:rsidR="00226A47" w:rsidRPr="007C6E19" w:rsidRDefault="00226A47" w:rsidP="00226A47">
      <w:pPr>
        <w:pStyle w:val="ListParagraph"/>
        <w:spacing w:line="276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n-NZ"/>
        </w:rPr>
      </w:pPr>
    </w:p>
    <w:p w14:paraId="02CB3C21" w14:textId="235F5146" w:rsidR="007168C0" w:rsidRDefault="005A2C22" w:rsidP="00226A47">
      <w:pPr>
        <w:pStyle w:val="ListParagraph"/>
        <w:spacing w:line="276" w:lineRule="auto"/>
        <w:ind w:left="426"/>
        <w:jc w:val="both"/>
        <w:rPr>
          <w:rFonts w:ascii="Arial" w:eastAsia="Times New Roman" w:hAnsi="Arial" w:cs="Arial"/>
          <w:b/>
          <w:bCs/>
          <w:sz w:val="24"/>
          <w:szCs w:val="24"/>
          <w:lang w:eastAsia="en-NZ"/>
        </w:rPr>
      </w:pPr>
      <w:r w:rsidRPr="001C1B20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Obligation to insert housing bottom lines into the District Plan</w:t>
      </w:r>
      <w:r w:rsidR="004D3ACF" w:rsidRPr="001C1B20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:</w:t>
      </w:r>
    </w:p>
    <w:p w14:paraId="3C1B6624" w14:textId="77777777" w:rsidR="00226A47" w:rsidRPr="001C1B20" w:rsidRDefault="00226A47" w:rsidP="00226A47">
      <w:pPr>
        <w:pStyle w:val="ListParagraph"/>
        <w:spacing w:line="276" w:lineRule="auto"/>
        <w:ind w:left="426"/>
        <w:jc w:val="both"/>
        <w:rPr>
          <w:rFonts w:ascii="Arial" w:eastAsia="Times New Roman" w:hAnsi="Arial" w:cs="Arial"/>
          <w:b/>
          <w:bCs/>
          <w:sz w:val="24"/>
          <w:szCs w:val="24"/>
          <w:lang w:eastAsia="en-NZ"/>
        </w:rPr>
      </w:pPr>
    </w:p>
    <w:p w14:paraId="76519AD4" w14:textId="796AF381" w:rsidR="007E0A8F" w:rsidRDefault="005A2C22" w:rsidP="007E0A8F">
      <w:pPr>
        <w:pStyle w:val="ListParagraph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en-NZ"/>
        </w:rPr>
      </w:pPr>
      <w:r w:rsidRPr="00FA05EA">
        <w:rPr>
          <w:rFonts w:ascii="Arial" w:eastAsia="Times New Roman" w:hAnsi="Arial" w:cs="Arial"/>
          <w:sz w:val="24"/>
          <w:szCs w:val="24"/>
          <w:lang w:eastAsia="en-NZ"/>
        </w:rPr>
        <w:t>Clause 3.6 (2)(b) (i) and (ii) of the NPS-UD requires the Council to insert into the District</w:t>
      </w:r>
      <w:r w:rsidR="00A14E62">
        <w:rPr>
          <w:rFonts w:ascii="Arial" w:eastAsia="Times New Roman" w:hAnsi="Arial" w:cs="Arial"/>
          <w:sz w:val="24"/>
          <w:szCs w:val="24"/>
          <w:lang w:eastAsia="en-NZ"/>
        </w:rPr>
        <w:t xml:space="preserve"> </w:t>
      </w:r>
      <w:r w:rsidRPr="00FA05EA">
        <w:rPr>
          <w:rFonts w:ascii="Arial" w:eastAsia="Times New Roman" w:hAnsi="Arial" w:cs="Arial"/>
          <w:sz w:val="24"/>
          <w:szCs w:val="24"/>
          <w:lang w:eastAsia="en-NZ"/>
        </w:rPr>
        <w:t>Plan</w:t>
      </w:r>
      <w:r w:rsidR="00A14E62">
        <w:rPr>
          <w:rFonts w:ascii="Arial" w:eastAsia="Times New Roman" w:hAnsi="Arial" w:cs="Arial"/>
          <w:sz w:val="24"/>
          <w:szCs w:val="24"/>
          <w:lang w:eastAsia="en-NZ"/>
        </w:rPr>
        <w:t xml:space="preserve">, </w:t>
      </w:r>
      <w:r w:rsidR="00C14FC7">
        <w:rPr>
          <w:rFonts w:ascii="Arial" w:eastAsia="Times New Roman" w:hAnsi="Arial" w:cs="Arial"/>
          <w:sz w:val="24"/>
          <w:szCs w:val="24"/>
          <w:lang w:eastAsia="en-NZ"/>
        </w:rPr>
        <w:t>the</w:t>
      </w:r>
      <w:r w:rsidRPr="00FA05EA">
        <w:rPr>
          <w:rFonts w:ascii="Arial" w:eastAsia="Times New Roman" w:hAnsi="Arial" w:cs="Arial"/>
          <w:sz w:val="24"/>
          <w:szCs w:val="24"/>
          <w:lang w:eastAsia="en-NZ"/>
        </w:rPr>
        <w:t xml:space="preserve"> housing bottom lines for the short-medium term</w:t>
      </w:r>
      <w:r w:rsidR="00C83D98">
        <w:rPr>
          <w:rFonts w:ascii="Arial" w:eastAsia="Times New Roman" w:hAnsi="Arial" w:cs="Arial"/>
          <w:sz w:val="24"/>
          <w:szCs w:val="24"/>
          <w:lang w:eastAsia="en-NZ"/>
        </w:rPr>
        <w:t xml:space="preserve"> (2021</w:t>
      </w:r>
      <w:r w:rsidR="004A7B0F">
        <w:rPr>
          <w:rFonts w:ascii="Arial" w:eastAsia="Times New Roman" w:hAnsi="Arial" w:cs="Arial"/>
          <w:sz w:val="24"/>
          <w:szCs w:val="24"/>
          <w:lang w:eastAsia="en-NZ"/>
        </w:rPr>
        <w:t>-2031)</w:t>
      </w:r>
      <w:r w:rsidRPr="00FA05EA">
        <w:rPr>
          <w:rFonts w:ascii="Arial" w:eastAsia="Times New Roman" w:hAnsi="Arial" w:cs="Arial"/>
          <w:sz w:val="24"/>
          <w:szCs w:val="24"/>
          <w:lang w:eastAsia="en-NZ"/>
        </w:rPr>
        <w:t xml:space="preserve">, and </w:t>
      </w:r>
      <w:r w:rsidR="002B3AB8" w:rsidRPr="00FA05EA">
        <w:rPr>
          <w:rFonts w:ascii="Arial" w:eastAsia="Times New Roman" w:hAnsi="Arial" w:cs="Arial"/>
          <w:sz w:val="24"/>
          <w:szCs w:val="24"/>
          <w:lang w:eastAsia="en-NZ"/>
        </w:rPr>
        <w:t>long-term</w:t>
      </w:r>
      <w:r w:rsidR="004A7B0F">
        <w:rPr>
          <w:rFonts w:ascii="Arial" w:eastAsia="Times New Roman" w:hAnsi="Arial" w:cs="Arial"/>
          <w:sz w:val="24"/>
          <w:szCs w:val="24"/>
          <w:lang w:eastAsia="en-NZ"/>
        </w:rPr>
        <w:t xml:space="preserve"> (2031-2051)</w:t>
      </w:r>
      <w:r w:rsidRPr="00FA05EA">
        <w:rPr>
          <w:rFonts w:ascii="Arial" w:eastAsia="Times New Roman" w:hAnsi="Arial" w:cs="Arial"/>
          <w:sz w:val="24"/>
          <w:szCs w:val="24"/>
          <w:lang w:eastAsia="en-NZ"/>
        </w:rPr>
        <w:t xml:space="preserve"> </w:t>
      </w:r>
      <w:r w:rsidR="00E05B6C">
        <w:rPr>
          <w:rFonts w:ascii="Arial" w:eastAsia="Times New Roman" w:hAnsi="Arial" w:cs="Arial"/>
          <w:sz w:val="24"/>
          <w:szCs w:val="24"/>
          <w:lang w:eastAsia="en-NZ"/>
        </w:rPr>
        <w:t>(</w:t>
      </w:r>
      <w:r w:rsidRPr="00FA05EA">
        <w:rPr>
          <w:rFonts w:ascii="Arial" w:eastAsia="Times New Roman" w:hAnsi="Arial" w:cs="Arial"/>
          <w:sz w:val="24"/>
          <w:szCs w:val="24"/>
          <w:lang w:eastAsia="en-NZ"/>
        </w:rPr>
        <w:t>including</w:t>
      </w:r>
      <w:r w:rsidR="00234967" w:rsidRPr="00FA05EA">
        <w:rPr>
          <w:rFonts w:ascii="Arial" w:eastAsia="Times New Roman" w:hAnsi="Arial" w:cs="Arial"/>
          <w:sz w:val="24"/>
          <w:szCs w:val="24"/>
          <w:lang w:eastAsia="en-NZ"/>
        </w:rPr>
        <w:t xml:space="preserve"> </w:t>
      </w:r>
      <w:r w:rsidRPr="00FA05EA">
        <w:rPr>
          <w:rFonts w:ascii="Arial" w:eastAsia="Times New Roman" w:hAnsi="Arial" w:cs="Arial"/>
          <w:sz w:val="24"/>
          <w:szCs w:val="24"/>
          <w:lang w:eastAsia="en-NZ"/>
        </w:rPr>
        <w:t>competitive margins) as soon as reasonably practicable after its Housing and</w:t>
      </w:r>
      <w:r w:rsidR="00E80A4F" w:rsidRPr="00FA05EA">
        <w:rPr>
          <w:rFonts w:ascii="Arial" w:eastAsia="Times New Roman" w:hAnsi="Arial" w:cs="Arial"/>
          <w:sz w:val="24"/>
          <w:szCs w:val="24"/>
          <w:lang w:eastAsia="en-NZ"/>
        </w:rPr>
        <w:t xml:space="preserve"> </w:t>
      </w:r>
      <w:r w:rsidRPr="00FA05EA">
        <w:rPr>
          <w:rFonts w:ascii="Arial" w:eastAsia="Times New Roman" w:hAnsi="Arial" w:cs="Arial"/>
          <w:sz w:val="24"/>
          <w:szCs w:val="24"/>
          <w:lang w:eastAsia="en-NZ"/>
        </w:rPr>
        <w:t>Business</w:t>
      </w:r>
      <w:r w:rsidR="00744DD7" w:rsidRPr="00FA05EA">
        <w:rPr>
          <w:rFonts w:ascii="Arial" w:eastAsia="Times New Roman" w:hAnsi="Arial" w:cs="Arial"/>
          <w:sz w:val="24"/>
          <w:szCs w:val="24"/>
          <w:lang w:eastAsia="en-NZ"/>
        </w:rPr>
        <w:t xml:space="preserve"> </w:t>
      </w:r>
      <w:r w:rsidRPr="00FA05EA">
        <w:rPr>
          <w:rFonts w:ascii="Arial" w:eastAsia="Times New Roman" w:hAnsi="Arial" w:cs="Arial"/>
          <w:sz w:val="24"/>
          <w:szCs w:val="24"/>
          <w:lang w:eastAsia="en-NZ"/>
        </w:rPr>
        <w:t>Development Capacity Assessment (HBA) is made publicly available.</w:t>
      </w:r>
    </w:p>
    <w:p w14:paraId="62293219" w14:textId="77777777" w:rsidR="008B1C6F" w:rsidRDefault="008B1C6F" w:rsidP="008B1C6F">
      <w:pPr>
        <w:pStyle w:val="ListParagraph"/>
        <w:spacing w:line="276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n-NZ"/>
        </w:rPr>
      </w:pPr>
    </w:p>
    <w:p w14:paraId="6BA31E86" w14:textId="1EAC85BE" w:rsidR="00262253" w:rsidRPr="007E0A8F" w:rsidRDefault="005A2C22" w:rsidP="007E0A8F">
      <w:pPr>
        <w:pStyle w:val="ListParagraph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en-NZ"/>
        </w:rPr>
      </w:pPr>
      <w:r w:rsidRPr="007E0A8F">
        <w:rPr>
          <w:rFonts w:ascii="Arial" w:eastAsia="Times New Roman" w:hAnsi="Arial" w:cs="Arial"/>
          <w:sz w:val="24"/>
          <w:szCs w:val="24"/>
          <w:lang w:eastAsia="en-NZ"/>
        </w:rPr>
        <w:t>Sub</w:t>
      </w:r>
      <w:r w:rsidR="00003425">
        <w:rPr>
          <w:rFonts w:ascii="Arial" w:eastAsia="Times New Roman" w:hAnsi="Arial" w:cs="Arial"/>
          <w:sz w:val="24"/>
          <w:szCs w:val="24"/>
          <w:lang w:eastAsia="en-NZ"/>
        </w:rPr>
        <w:t>clause</w:t>
      </w:r>
      <w:r w:rsidRPr="007E0A8F">
        <w:rPr>
          <w:rFonts w:ascii="Arial" w:eastAsia="Times New Roman" w:hAnsi="Arial" w:cs="Arial"/>
          <w:sz w:val="24"/>
          <w:szCs w:val="24"/>
          <w:lang w:eastAsia="en-NZ"/>
        </w:rPr>
        <w:t xml:space="preserve"> 4 of Clause 3.6 of the NPS-UD states:</w:t>
      </w:r>
    </w:p>
    <w:p w14:paraId="28E2DFD7" w14:textId="50EAE34A" w:rsidR="00CF002A" w:rsidRPr="007E0A8F" w:rsidRDefault="007A3ACD" w:rsidP="007E0A8F">
      <w:pPr>
        <w:pStyle w:val="ListParagraph"/>
        <w:spacing w:line="276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n-NZ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en-NZ"/>
        </w:rPr>
        <w:t>“</w:t>
      </w:r>
      <w:r w:rsidR="005A2C22" w:rsidRPr="007A3ACD">
        <w:rPr>
          <w:rFonts w:ascii="Arial" w:eastAsia="Times New Roman" w:hAnsi="Arial" w:cs="Arial"/>
          <w:i/>
          <w:iCs/>
          <w:sz w:val="24"/>
          <w:szCs w:val="24"/>
          <w:lang w:eastAsia="en-NZ"/>
        </w:rPr>
        <w:t>The insertion of bottom lines must be done without using a process in Schedule</w:t>
      </w:r>
      <w:r w:rsidR="00744DD7" w:rsidRPr="007A3ACD">
        <w:rPr>
          <w:rFonts w:ascii="Arial" w:eastAsia="Times New Roman" w:hAnsi="Arial" w:cs="Arial"/>
          <w:i/>
          <w:iCs/>
          <w:sz w:val="24"/>
          <w:szCs w:val="24"/>
          <w:lang w:eastAsia="en-NZ"/>
        </w:rPr>
        <w:t xml:space="preserve"> </w:t>
      </w:r>
      <w:r w:rsidR="005A2C22" w:rsidRPr="007A3ACD">
        <w:rPr>
          <w:rFonts w:ascii="Arial" w:eastAsia="Times New Roman" w:hAnsi="Arial" w:cs="Arial"/>
          <w:i/>
          <w:iCs/>
          <w:sz w:val="24"/>
          <w:szCs w:val="24"/>
          <w:lang w:eastAsia="en-NZ"/>
        </w:rPr>
        <w:t>1 of the Act, but any changes to RMA planning documents required to give</w:t>
      </w:r>
      <w:r w:rsidR="00744DD7" w:rsidRPr="007A3ACD">
        <w:rPr>
          <w:rFonts w:ascii="Arial" w:eastAsia="Times New Roman" w:hAnsi="Arial" w:cs="Arial"/>
          <w:i/>
          <w:iCs/>
          <w:sz w:val="24"/>
          <w:szCs w:val="24"/>
          <w:lang w:eastAsia="en-NZ"/>
        </w:rPr>
        <w:t xml:space="preserve"> </w:t>
      </w:r>
      <w:r w:rsidR="005A2C22" w:rsidRPr="007A3ACD">
        <w:rPr>
          <w:rFonts w:ascii="Arial" w:eastAsia="Times New Roman" w:hAnsi="Arial" w:cs="Arial"/>
          <w:i/>
          <w:iCs/>
          <w:sz w:val="24"/>
          <w:szCs w:val="24"/>
          <w:lang w:eastAsia="en-NZ"/>
        </w:rPr>
        <w:t>effect to the bottom lines must be made using a Schedule 1 process.</w:t>
      </w:r>
      <w:r>
        <w:rPr>
          <w:rFonts w:ascii="Arial" w:eastAsia="Times New Roman" w:hAnsi="Arial" w:cs="Arial"/>
          <w:i/>
          <w:iCs/>
          <w:sz w:val="24"/>
          <w:szCs w:val="24"/>
          <w:lang w:eastAsia="en-NZ"/>
        </w:rPr>
        <w:t>”</w:t>
      </w:r>
    </w:p>
    <w:p w14:paraId="22B211A6" w14:textId="77777777" w:rsidR="00CF002A" w:rsidRPr="00CF002A" w:rsidRDefault="00CF002A" w:rsidP="00E759D8">
      <w:pPr>
        <w:pStyle w:val="ListParagraph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n-NZ"/>
        </w:rPr>
      </w:pPr>
    </w:p>
    <w:p w14:paraId="2C1E3A2B" w14:textId="7779386A" w:rsidR="00CF002A" w:rsidRDefault="005A2C22" w:rsidP="00E759D8">
      <w:pPr>
        <w:pStyle w:val="ListParagraph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en-NZ"/>
        </w:rPr>
      </w:pPr>
      <w:r w:rsidRPr="00CF002A">
        <w:rPr>
          <w:rFonts w:ascii="Arial" w:eastAsia="Times New Roman" w:hAnsi="Arial" w:cs="Arial"/>
          <w:sz w:val="24"/>
          <w:szCs w:val="24"/>
          <w:lang w:eastAsia="en-NZ"/>
        </w:rPr>
        <w:t>The Council’s updated HBA was made publicly available</w:t>
      </w:r>
      <w:r w:rsidR="00790D1E">
        <w:rPr>
          <w:rFonts w:ascii="Arial" w:eastAsia="Times New Roman" w:hAnsi="Arial" w:cs="Arial"/>
          <w:sz w:val="24"/>
          <w:szCs w:val="24"/>
          <w:lang w:eastAsia="en-NZ"/>
        </w:rPr>
        <w:t xml:space="preserve"> on </w:t>
      </w:r>
      <w:r w:rsidR="004D1A0F">
        <w:rPr>
          <w:rFonts w:ascii="Arial" w:eastAsia="Times New Roman" w:hAnsi="Arial" w:cs="Arial"/>
          <w:sz w:val="24"/>
          <w:szCs w:val="24"/>
          <w:lang w:eastAsia="en-NZ"/>
        </w:rPr>
        <w:t xml:space="preserve">the </w:t>
      </w:r>
      <w:r w:rsidR="00790D1E">
        <w:rPr>
          <w:rFonts w:ascii="Arial" w:eastAsia="Times New Roman" w:hAnsi="Arial" w:cs="Arial"/>
          <w:sz w:val="24"/>
          <w:szCs w:val="24"/>
          <w:lang w:eastAsia="en-NZ"/>
        </w:rPr>
        <w:t>Wellington</w:t>
      </w:r>
      <w:r w:rsidR="00D409BF">
        <w:rPr>
          <w:rFonts w:ascii="Arial" w:eastAsia="Times New Roman" w:hAnsi="Arial" w:cs="Arial"/>
          <w:sz w:val="24"/>
          <w:szCs w:val="24"/>
          <w:lang w:eastAsia="en-NZ"/>
        </w:rPr>
        <w:t xml:space="preserve"> Regional Leadership Committee</w:t>
      </w:r>
      <w:r w:rsidR="004D1A0F">
        <w:rPr>
          <w:rFonts w:ascii="Arial" w:eastAsia="Times New Roman" w:hAnsi="Arial" w:cs="Arial"/>
          <w:sz w:val="24"/>
          <w:szCs w:val="24"/>
          <w:lang w:eastAsia="en-NZ"/>
        </w:rPr>
        <w:t>’s website</w:t>
      </w:r>
      <w:r w:rsidRPr="00CF002A">
        <w:rPr>
          <w:rFonts w:ascii="Arial" w:eastAsia="Times New Roman" w:hAnsi="Arial" w:cs="Arial"/>
          <w:sz w:val="24"/>
          <w:szCs w:val="24"/>
          <w:lang w:eastAsia="en-NZ"/>
        </w:rPr>
        <w:t xml:space="preserve"> </w:t>
      </w:r>
      <w:r w:rsidR="00B02078">
        <w:rPr>
          <w:rFonts w:ascii="Arial" w:eastAsia="Times New Roman" w:hAnsi="Arial" w:cs="Arial"/>
          <w:sz w:val="24"/>
          <w:szCs w:val="24"/>
          <w:lang w:eastAsia="en-NZ"/>
        </w:rPr>
        <w:t xml:space="preserve">in </w:t>
      </w:r>
      <w:r w:rsidR="00336B1B">
        <w:rPr>
          <w:rFonts w:ascii="Arial" w:eastAsia="Times New Roman" w:hAnsi="Arial" w:cs="Arial"/>
          <w:sz w:val="24"/>
          <w:szCs w:val="24"/>
          <w:lang w:eastAsia="en-NZ"/>
        </w:rPr>
        <w:t>S</w:t>
      </w:r>
      <w:r w:rsidR="00790D1E">
        <w:rPr>
          <w:rFonts w:ascii="Arial" w:eastAsia="Times New Roman" w:hAnsi="Arial" w:cs="Arial"/>
          <w:sz w:val="24"/>
          <w:szCs w:val="24"/>
          <w:lang w:eastAsia="en-NZ"/>
        </w:rPr>
        <w:t>eptember 2023</w:t>
      </w:r>
      <w:r w:rsidR="002C483A">
        <w:rPr>
          <w:rStyle w:val="FootnoteReference"/>
          <w:rFonts w:ascii="Arial" w:eastAsia="Times New Roman" w:hAnsi="Arial" w:cs="Arial"/>
          <w:sz w:val="24"/>
          <w:szCs w:val="24"/>
          <w:lang w:eastAsia="en-NZ"/>
        </w:rPr>
        <w:footnoteReference w:id="2"/>
      </w:r>
      <w:r w:rsidR="002760FF">
        <w:rPr>
          <w:rFonts w:ascii="Arial" w:eastAsia="Times New Roman" w:hAnsi="Arial" w:cs="Arial"/>
          <w:sz w:val="24"/>
          <w:szCs w:val="24"/>
          <w:lang w:eastAsia="en-NZ"/>
        </w:rPr>
        <w:t xml:space="preserve">. </w:t>
      </w:r>
      <w:r w:rsidRPr="00CF002A">
        <w:rPr>
          <w:rFonts w:ascii="Arial" w:eastAsia="Times New Roman" w:hAnsi="Arial" w:cs="Arial"/>
          <w:sz w:val="24"/>
          <w:szCs w:val="24"/>
          <w:lang w:eastAsia="en-NZ"/>
        </w:rPr>
        <w:t>The Council</w:t>
      </w:r>
      <w:r w:rsidR="005139B4" w:rsidRPr="00CF002A">
        <w:rPr>
          <w:rFonts w:ascii="Arial" w:eastAsia="Times New Roman" w:hAnsi="Arial" w:cs="Arial"/>
          <w:sz w:val="24"/>
          <w:szCs w:val="24"/>
          <w:lang w:eastAsia="en-NZ"/>
        </w:rPr>
        <w:t xml:space="preserve"> </w:t>
      </w:r>
      <w:r w:rsidRPr="00CF002A">
        <w:rPr>
          <w:rFonts w:ascii="Arial" w:eastAsia="Times New Roman" w:hAnsi="Arial" w:cs="Arial"/>
          <w:sz w:val="24"/>
          <w:szCs w:val="24"/>
          <w:lang w:eastAsia="en-NZ"/>
        </w:rPr>
        <w:t>is now required to insert the housing bottom lines into the District Plan as soon as</w:t>
      </w:r>
      <w:r w:rsidR="005139B4" w:rsidRPr="00CF002A">
        <w:rPr>
          <w:rFonts w:ascii="Arial" w:eastAsia="Times New Roman" w:hAnsi="Arial" w:cs="Arial"/>
          <w:sz w:val="24"/>
          <w:szCs w:val="24"/>
          <w:lang w:eastAsia="en-NZ"/>
        </w:rPr>
        <w:t xml:space="preserve"> </w:t>
      </w:r>
      <w:r w:rsidRPr="00CF002A">
        <w:rPr>
          <w:rFonts w:ascii="Arial" w:eastAsia="Times New Roman" w:hAnsi="Arial" w:cs="Arial"/>
          <w:sz w:val="24"/>
          <w:szCs w:val="24"/>
          <w:lang w:eastAsia="en-NZ"/>
        </w:rPr>
        <w:t>reasonably practicable.</w:t>
      </w:r>
    </w:p>
    <w:p w14:paraId="1EAA4F9A" w14:textId="77777777" w:rsidR="00CF002A" w:rsidRPr="00CF002A" w:rsidRDefault="00CF002A" w:rsidP="00E759D8">
      <w:pPr>
        <w:pStyle w:val="ListParagraph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n-NZ"/>
        </w:rPr>
      </w:pPr>
    </w:p>
    <w:p w14:paraId="588504BA" w14:textId="77777777" w:rsidR="00CF002A" w:rsidRDefault="005A2C22" w:rsidP="00E759D8">
      <w:pPr>
        <w:pStyle w:val="ListParagraph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en-NZ"/>
        </w:rPr>
      </w:pPr>
      <w:r w:rsidRPr="00CF002A">
        <w:rPr>
          <w:rFonts w:ascii="Arial" w:eastAsia="Times New Roman" w:hAnsi="Arial" w:cs="Arial"/>
          <w:sz w:val="24"/>
          <w:szCs w:val="24"/>
          <w:lang w:eastAsia="en-NZ"/>
        </w:rPr>
        <w:t>Section 55(2) of the RMA requires the Council to amend the district plan if directed to</w:t>
      </w:r>
      <w:r w:rsidR="005139B4" w:rsidRPr="00CF002A">
        <w:rPr>
          <w:rFonts w:ascii="Arial" w:eastAsia="Times New Roman" w:hAnsi="Arial" w:cs="Arial"/>
          <w:sz w:val="24"/>
          <w:szCs w:val="24"/>
          <w:lang w:eastAsia="en-NZ"/>
        </w:rPr>
        <w:t xml:space="preserve"> </w:t>
      </w:r>
      <w:r w:rsidRPr="00CF002A">
        <w:rPr>
          <w:rFonts w:ascii="Arial" w:eastAsia="Times New Roman" w:hAnsi="Arial" w:cs="Arial"/>
          <w:sz w:val="24"/>
          <w:szCs w:val="24"/>
          <w:lang w:eastAsia="en-NZ"/>
        </w:rPr>
        <w:t>do so by a national policy statement.</w:t>
      </w:r>
    </w:p>
    <w:p w14:paraId="02132CD0" w14:textId="77777777" w:rsidR="00CF002A" w:rsidRPr="00CF002A" w:rsidRDefault="00CF002A" w:rsidP="00E759D8">
      <w:pPr>
        <w:pStyle w:val="ListParagraph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n-NZ"/>
        </w:rPr>
      </w:pPr>
    </w:p>
    <w:p w14:paraId="4DF796AD" w14:textId="77777777" w:rsidR="00CF002A" w:rsidRDefault="005A2C22" w:rsidP="00E759D8">
      <w:pPr>
        <w:pStyle w:val="ListParagraph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en-NZ"/>
        </w:rPr>
      </w:pPr>
      <w:r w:rsidRPr="00CF002A">
        <w:rPr>
          <w:rFonts w:ascii="Arial" w:eastAsia="Times New Roman" w:hAnsi="Arial" w:cs="Arial"/>
          <w:sz w:val="24"/>
          <w:szCs w:val="24"/>
          <w:lang w:eastAsia="en-NZ"/>
        </w:rPr>
        <w:t>Section 55(2A)(a) requires the Council to amend the District Plan without using the</w:t>
      </w:r>
      <w:r w:rsidR="00DB53B2" w:rsidRPr="00CF002A">
        <w:rPr>
          <w:rFonts w:ascii="Arial" w:eastAsia="Times New Roman" w:hAnsi="Arial" w:cs="Arial"/>
          <w:sz w:val="24"/>
          <w:szCs w:val="24"/>
          <w:lang w:eastAsia="en-NZ"/>
        </w:rPr>
        <w:t xml:space="preserve"> </w:t>
      </w:r>
      <w:r w:rsidRPr="00CF002A">
        <w:rPr>
          <w:rFonts w:ascii="Arial" w:eastAsia="Times New Roman" w:hAnsi="Arial" w:cs="Arial"/>
          <w:sz w:val="24"/>
          <w:szCs w:val="24"/>
          <w:lang w:eastAsia="en-NZ"/>
        </w:rPr>
        <w:t>process of Schedule 1 of the RMA.</w:t>
      </w:r>
    </w:p>
    <w:p w14:paraId="2E5C42BD" w14:textId="77777777" w:rsidR="00CF002A" w:rsidRPr="00CF002A" w:rsidRDefault="00CF002A" w:rsidP="00E759D8">
      <w:pPr>
        <w:pStyle w:val="ListParagraph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n-NZ"/>
        </w:rPr>
      </w:pPr>
    </w:p>
    <w:p w14:paraId="6183411B" w14:textId="27B1A91D" w:rsidR="00DB7F9B" w:rsidRPr="00CF002A" w:rsidRDefault="005A2C22" w:rsidP="00E759D8">
      <w:pPr>
        <w:pStyle w:val="ListParagraph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en-NZ"/>
        </w:rPr>
      </w:pPr>
      <w:r w:rsidRPr="00CF002A">
        <w:rPr>
          <w:rFonts w:ascii="Arial" w:eastAsia="Times New Roman" w:hAnsi="Arial" w:cs="Arial"/>
          <w:sz w:val="24"/>
          <w:szCs w:val="24"/>
          <w:lang w:eastAsia="en-NZ"/>
        </w:rPr>
        <w:t>Section 55(2A)(b) of the RMA requires the Council to give public notice of the</w:t>
      </w:r>
      <w:r w:rsidR="00DB53B2" w:rsidRPr="00CF002A">
        <w:rPr>
          <w:rFonts w:ascii="Arial" w:eastAsia="Times New Roman" w:hAnsi="Arial" w:cs="Arial"/>
          <w:sz w:val="24"/>
          <w:szCs w:val="24"/>
          <w:lang w:eastAsia="en-NZ"/>
        </w:rPr>
        <w:t xml:space="preserve"> </w:t>
      </w:r>
      <w:r w:rsidRPr="00CF002A">
        <w:rPr>
          <w:rFonts w:ascii="Arial" w:eastAsia="Times New Roman" w:hAnsi="Arial" w:cs="Arial"/>
          <w:sz w:val="24"/>
          <w:szCs w:val="24"/>
          <w:lang w:eastAsia="en-NZ"/>
        </w:rPr>
        <w:t xml:space="preserve">amendments within </w:t>
      </w:r>
      <w:r w:rsidR="004D3ACF">
        <w:rPr>
          <w:rFonts w:ascii="Arial" w:eastAsia="Times New Roman" w:hAnsi="Arial" w:cs="Arial"/>
          <w:sz w:val="24"/>
          <w:szCs w:val="24"/>
          <w:lang w:eastAsia="en-NZ"/>
        </w:rPr>
        <w:t>five</w:t>
      </w:r>
      <w:r w:rsidRPr="00CF002A">
        <w:rPr>
          <w:rFonts w:ascii="Arial" w:eastAsia="Times New Roman" w:hAnsi="Arial" w:cs="Arial"/>
          <w:sz w:val="24"/>
          <w:szCs w:val="24"/>
          <w:lang w:eastAsia="en-NZ"/>
        </w:rPr>
        <w:t xml:space="preserve"> working days after making them.</w:t>
      </w:r>
    </w:p>
    <w:p w14:paraId="091C8FD9" w14:textId="0FFEB4A8" w:rsidR="00CF002A" w:rsidRPr="00CF002A" w:rsidRDefault="005A2C22" w:rsidP="00E759D8">
      <w:pPr>
        <w:spacing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n-NZ"/>
        </w:rPr>
      </w:pPr>
      <w:r w:rsidRPr="005A2C22">
        <w:rPr>
          <w:rFonts w:ascii="Arial" w:eastAsia="Times New Roman" w:hAnsi="Arial" w:cs="Arial"/>
          <w:sz w:val="24"/>
          <w:szCs w:val="24"/>
          <w:lang w:eastAsia="en-NZ"/>
        </w:rPr>
        <w:br/>
      </w:r>
      <w:r w:rsidRPr="005A2C22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Authorisation sought</w:t>
      </w:r>
      <w:r w:rsidR="004D3ACF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:</w:t>
      </w:r>
    </w:p>
    <w:p w14:paraId="2DB7E51D" w14:textId="35990400" w:rsidR="00845B49" w:rsidRDefault="005A2C22" w:rsidP="00E759D8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n-NZ"/>
        </w:rPr>
      </w:pPr>
      <w:r w:rsidRPr="005A2C22">
        <w:rPr>
          <w:rFonts w:ascii="Arial" w:eastAsia="Times New Roman" w:hAnsi="Arial" w:cs="Arial"/>
          <w:sz w:val="24"/>
          <w:szCs w:val="24"/>
          <w:lang w:eastAsia="en-NZ"/>
        </w:rPr>
        <w:t>To the best of my knowledge, this memo, as supported by the proposed</w:t>
      </w:r>
      <w:r w:rsidR="009F20A2">
        <w:rPr>
          <w:rFonts w:ascii="Arial" w:eastAsia="Times New Roman" w:hAnsi="Arial" w:cs="Arial"/>
          <w:sz w:val="24"/>
          <w:szCs w:val="24"/>
          <w:lang w:eastAsia="en-NZ"/>
        </w:rPr>
        <w:t xml:space="preserve"> </w:t>
      </w:r>
      <w:r w:rsidR="00DB7F9B">
        <w:rPr>
          <w:rFonts w:ascii="Arial" w:eastAsia="Times New Roman" w:hAnsi="Arial" w:cs="Arial"/>
          <w:sz w:val="24"/>
          <w:szCs w:val="24"/>
          <w:lang w:eastAsia="en-NZ"/>
        </w:rPr>
        <w:t>a</w:t>
      </w:r>
      <w:r w:rsidRPr="005A2C22">
        <w:rPr>
          <w:rFonts w:ascii="Arial" w:eastAsia="Times New Roman" w:hAnsi="Arial" w:cs="Arial"/>
          <w:sz w:val="24"/>
          <w:szCs w:val="24"/>
          <w:lang w:eastAsia="en-NZ"/>
        </w:rPr>
        <w:t xml:space="preserve">mendments </w:t>
      </w:r>
      <w:r w:rsidR="00197152" w:rsidRPr="00B95A8A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(</w:t>
      </w:r>
      <w:r w:rsidR="00197152" w:rsidRPr="00B95A8A">
        <w:rPr>
          <w:rFonts w:ascii="Arial" w:eastAsia="Times New Roman" w:hAnsi="Arial" w:cs="Arial"/>
          <w:color w:val="000000"/>
          <w:sz w:val="24"/>
          <w:szCs w:val="24"/>
          <w:lang w:eastAsia="en-NZ"/>
        </w:rPr>
        <w:fldChar w:fldCharType="begin"/>
      </w:r>
      <w:r w:rsidR="00197152" w:rsidRPr="00B95A8A">
        <w:rPr>
          <w:rFonts w:ascii="Arial" w:eastAsia="Times New Roman" w:hAnsi="Arial" w:cs="Arial"/>
          <w:color w:val="000000"/>
          <w:sz w:val="24"/>
          <w:szCs w:val="24"/>
          <w:lang w:eastAsia="en-NZ"/>
        </w:rPr>
        <w:instrText xml:space="preserve"> REF _Ref148625287 \h  \* MERGEFORMAT </w:instrText>
      </w:r>
      <w:r w:rsidR="00197152" w:rsidRPr="00B95A8A">
        <w:rPr>
          <w:rFonts w:ascii="Arial" w:eastAsia="Times New Roman" w:hAnsi="Arial" w:cs="Arial"/>
          <w:color w:val="000000"/>
          <w:sz w:val="24"/>
          <w:szCs w:val="24"/>
          <w:lang w:eastAsia="en-NZ"/>
        </w:rPr>
      </w:r>
      <w:r w:rsidR="00197152" w:rsidRPr="00B95A8A">
        <w:rPr>
          <w:rFonts w:ascii="Arial" w:eastAsia="Times New Roman" w:hAnsi="Arial" w:cs="Arial"/>
          <w:color w:val="000000"/>
          <w:sz w:val="24"/>
          <w:szCs w:val="24"/>
          <w:lang w:eastAsia="en-NZ"/>
        </w:rPr>
        <w:fldChar w:fldCharType="separate"/>
      </w:r>
      <w:r w:rsidR="00197152" w:rsidRPr="00B95A8A">
        <w:rPr>
          <w:rFonts w:ascii="Arial" w:hAnsi="Arial" w:cs="Arial"/>
          <w:sz w:val="24"/>
          <w:szCs w:val="24"/>
        </w:rPr>
        <w:t>Annex 1</w:t>
      </w:r>
      <w:r w:rsidR="00197152" w:rsidRPr="00B95A8A">
        <w:rPr>
          <w:rFonts w:ascii="Arial" w:eastAsia="Times New Roman" w:hAnsi="Arial" w:cs="Arial"/>
          <w:color w:val="000000"/>
          <w:sz w:val="24"/>
          <w:szCs w:val="24"/>
          <w:lang w:eastAsia="en-NZ"/>
        </w:rPr>
        <w:fldChar w:fldCharType="end"/>
      </w:r>
      <w:r w:rsidR="00197152" w:rsidRPr="00D73CD5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)</w:t>
      </w:r>
      <w:r w:rsidRPr="005A2C22">
        <w:rPr>
          <w:rFonts w:ascii="Arial" w:eastAsia="Times New Roman" w:hAnsi="Arial" w:cs="Arial"/>
          <w:sz w:val="24"/>
          <w:szCs w:val="24"/>
          <w:lang w:eastAsia="en-NZ"/>
        </w:rPr>
        <w:t xml:space="preserve"> </w:t>
      </w:r>
      <w:r w:rsidR="009F20A2">
        <w:rPr>
          <w:rFonts w:ascii="Arial" w:eastAsia="Times New Roman" w:hAnsi="Arial" w:cs="Arial"/>
          <w:sz w:val="24"/>
          <w:szCs w:val="24"/>
          <w:lang w:eastAsia="en-NZ"/>
        </w:rPr>
        <w:t>is</w:t>
      </w:r>
      <w:r w:rsidRPr="005A2C22">
        <w:rPr>
          <w:rFonts w:ascii="Arial" w:eastAsia="Times New Roman" w:hAnsi="Arial" w:cs="Arial"/>
          <w:sz w:val="24"/>
          <w:szCs w:val="24"/>
          <w:lang w:eastAsia="en-NZ"/>
        </w:rPr>
        <w:t xml:space="preserve"> in order for your approval.</w:t>
      </w:r>
    </w:p>
    <w:p w14:paraId="49C2ECF1" w14:textId="54C89B49" w:rsidR="00845B49" w:rsidRDefault="005A2C22" w:rsidP="00E759D8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n-NZ"/>
        </w:rPr>
      </w:pPr>
      <w:r w:rsidRPr="005A2C22">
        <w:rPr>
          <w:rFonts w:ascii="Arial" w:eastAsia="Times New Roman" w:hAnsi="Arial" w:cs="Arial"/>
          <w:sz w:val="24"/>
          <w:szCs w:val="24"/>
          <w:lang w:eastAsia="en-NZ"/>
        </w:rPr>
        <w:lastRenderedPageBreak/>
        <w:t>If you agree to sign this memo</w:t>
      </w:r>
      <w:r w:rsidR="00601E21">
        <w:rPr>
          <w:rFonts w:ascii="Arial" w:eastAsia="Times New Roman" w:hAnsi="Arial" w:cs="Arial"/>
          <w:sz w:val="24"/>
          <w:szCs w:val="24"/>
          <w:lang w:eastAsia="en-NZ"/>
        </w:rPr>
        <w:t xml:space="preserve">, </w:t>
      </w:r>
      <w:r w:rsidRPr="005A2C22">
        <w:rPr>
          <w:rFonts w:ascii="Arial" w:eastAsia="Times New Roman" w:hAnsi="Arial" w:cs="Arial"/>
          <w:sz w:val="24"/>
          <w:szCs w:val="24"/>
          <w:lang w:eastAsia="en-NZ"/>
        </w:rPr>
        <w:t>the proposed changes to the Operative K</w:t>
      </w:r>
      <w:r w:rsidR="00845B49">
        <w:rPr>
          <w:rFonts w:ascii="Arial" w:eastAsia="Times New Roman" w:hAnsi="Arial" w:cs="Arial"/>
          <w:sz w:val="24"/>
          <w:szCs w:val="24"/>
          <w:lang w:eastAsia="en-NZ"/>
        </w:rPr>
        <w:t>ā</w:t>
      </w:r>
      <w:r w:rsidRPr="005A2C22">
        <w:rPr>
          <w:rFonts w:ascii="Arial" w:eastAsia="Times New Roman" w:hAnsi="Arial" w:cs="Arial"/>
          <w:sz w:val="24"/>
          <w:szCs w:val="24"/>
          <w:lang w:eastAsia="en-NZ"/>
        </w:rPr>
        <w:t>piti Coast District</w:t>
      </w:r>
      <w:r w:rsidR="00DB7F9B">
        <w:rPr>
          <w:rFonts w:ascii="Arial" w:eastAsia="Times New Roman" w:hAnsi="Arial" w:cs="Arial"/>
          <w:sz w:val="24"/>
          <w:szCs w:val="24"/>
          <w:lang w:eastAsia="en-NZ"/>
        </w:rPr>
        <w:t xml:space="preserve"> </w:t>
      </w:r>
      <w:r w:rsidRPr="005A2C22">
        <w:rPr>
          <w:rFonts w:ascii="Arial" w:eastAsia="Times New Roman" w:hAnsi="Arial" w:cs="Arial"/>
          <w:sz w:val="24"/>
          <w:szCs w:val="24"/>
          <w:lang w:eastAsia="en-NZ"/>
        </w:rPr>
        <w:t>Plan will be made and a public notice</w:t>
      </w:r>
      <w:r w:rsidR="00820026">
        <w:rPr>
          <w:rFonts w:ascii="Arial" w:eastAsia="Times New Roman" w:hAnsi="Arial" w:cs="Arial"/>
          <w:sz w:val="24"/>
          <w:szCs w:val="24"/>
          <w:lang w:eastAsia="en-NZ"/>
        </w:rPr>
        <w:t xml:space="preserve"> will be</w:t>
      </w:r>
      <w:r w:rsidRPr="005A2C22">
        <w:rPr>
          <w:rFonts w:ascii="Arial" w:eastAsia="Times New Roman" w:hAnsi="Arial" w:cs="Arial"/>
          <w:sz w:val="24"/>
          <w:szCs w:val="24"/>
          <w:lang w:eastAsia="en-NZ"/>
        </w:rPr>
        <w:t xml:space="preserve"> published accordingly.</w:t>
      </w:r>
    </w:p>
    <w:p w14:paraId="5814F139" w14:textId="542C7CF7" w:rsidR="00D73CD5" w:rsidRDefault="005A2C22" w:rsidP="00E759D8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n-NZ"/>
        </w:rPr>
      </w:pPr>
      <w:r w:rsidRPr="005A2C22">
        <w:rPr>
          <w:rFonts w:ascii="Arial" w:eastAsia="Times New Roman" w:hAnsi="Arial" w:cs="Arial"/>
          <w:sz w:val="24"/>
          <w:szCs w:val="24"/>
          <w:lang w:eastAsia="en-NZ"/>
        </w:rPr>
        <w:t>Please:</w:t>
      </w:r>
    </w:p>
    <w:p w14:paraId="691E72F7" w14:textId="31074E97" w:rsidR="00845B49" w:rsidRDefault="005A2C22" w:rsidP="00E759D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r w:rsidRPr="00C14FC7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Note</w:t>
      </w:r>
      <w:r w:rsidRPr="00D73CD5">
        <w:rPr>
          <w:rFonts w:ascii="Arial" w:eastAsia="Times New Roman" w:hAnsi="Arial" w:cs="Arial"/>
          <w:sz w:val="24"/>
          <w:szCs w:val="24"/>
          <w:lang w:eastAsia="en-NZ"/>
        </w:rPr>
        <w:t xml:space="preserve"> the proposed amendments to </w:t>
      </w:r>
      <w:r w:rsidR="00601E21">
        <w:rPr>
          <w:rFonts w:ascii="Arial" w:eastAsia="Times New Roman" w:hAnsi="Arial" w:cs="Arial"/>
          <w:sz w:val="24"/>
          <w:szCs w:val="24"/>
          <w:lang w:eastAsia="en-NZ"/>
        </w:rPr>
        <w:t xml:space="preserve">the </w:t>
      </w:r>
      <w:r w:rsidRPr="00D73CD5">
        <w:rPr>
          <w:rFonts w:ascii="Arial" w:eastAsia="Times New Roman" w:hAnsi="Arial" w:cs="Arial"/>
          <w:sz w:val="24"/>
          <w:szCs w:val="24"/>
          <w:lang w:eastAsia="en-NZ"/>
        </w:rPr>
        <w:t>District</w:t>
      </w:r>
      <w:r w:rsidR="00D73CD5">
        <w:rPr>
          <w:rFonts w:ascii="Arial" w:eastAsia="Times New Roman" w:hAnsi="Arial" w:cs="Arial"/>
          <w:sz w:val="24"/>
          <w:szCs w:val="24"/>
          <w:lang w:eastAsia="en-NZ"/>
        </w:rPr>
        <w:t xml:space="preserve"> </w:t>
      </w:r>
      <w:r w:rsidRPr="00D73CD5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Plan to insert housing bottom lines </w:t>
      </w:r>
      <w:r w:rsidR="00F37EF3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in the District</w:t>
      </w:r>
      <w:r w:rsidRPr="00D73CD5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</w:t>
      </w:r>
      <w:r w:rsidR="00F37EF3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O</w:t>
      </w:r>
      <w:r w:rsidRPr="00D73CD5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bjective </w:t>
      </w:r>
      <w:r w:rsidR="0010460D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DO-O19 </w:t>
      </w:r>
      <w:r w:rsidRPr="00D73CD5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and explanatory text</w:t>
      </w:r>
      <w:r w:rsidR="00D73CD5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</w:t>
      </w:r>
      <w:r w:rsidRPr="00B95A8A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(</w:t>
      </w:r>
      <w:r w:rsidR="00B95A8A" w:rsidRPr="00B95A8A">
        <w:rPr>
          <w:rFonts w:ascii="Arial" w:eastAsia="Times New Roman" w:hAnsi="Arial" w:cs="Arial"/>
          <w:color w:val="000000"/>
          <w:sz w:val="24"/>
          <w:szCs w:val="24"/>
          <w:lang w:eastAsia="en-NZ"/>
        </w:rPr>
        <w:fldChar w:fldCharType="begin"/>
      </w:r>
      <w:r w:rsidR="00B95A8A" w:rsidRPr="00B95A8A">
        <w:rPr>
          <w:rFonts w:ascii="Arial" w:eastAsia="Times New Roman" w:hAnsi="Arial" w:cs="Arial"/>
          <w:color w:val="000000"/>
          <w:sz w:val="24"/>
          <w:szCs w:val="24"/>
          <w:lang w:eastAsia="en-NZ"/>
        </w:rPr>
        <w:instrText xml:space="preserve"> REF _Ref148625287 \h  \* MERGEFORMAT </w:instrText>
      </w:r>
      <w:r w:rsidR="00B95A8A" w:rsidRPr="00B95A8A">
        <w:rPr>
          <w:rFonts w:ascii="Arial" w:eastAsia="Times New Roman" w:hAnsi="Arial" w:cs="Arial"/>
          <w:color w:val="000000"/>
          <w:sz w:val="24"/>
          <w:szCs w:val="24"/>
          <w:lang w:eastAsia="en-NZ"/>
        </w:rPr>
      </w:r>
      <w:r w:rsidR="00B95A8A" w:rsidRPr="00B95A8A">
        <w:rPr>
          <w:rFonts w:ascii="Arial" w:eastAsia="Times New Roman" w:hAnsi="Arial" w:cs="Arial"/>
          <w:color w:val="000000"/>
          <w:sz w:val="24"/>
          <w:szCs w:val="24"/>
          <w:lang w:eastAsia="en-NZ"/>
        </w:rPr>
        <w:fldChar w:fldCharType="separate"/>
      </w:r>
      <w:r w:rsidR="00B95A8A" w:rsidRPr="00B95A8A">
        <w:rPr>
          <w:rFonts w:ascii="Arial" w:hAnsi="Arial" w:cs="Arial"/>
          <w:sz w:val="24"/>
          <w:szCs w:val="24"/>
        </w:rPr>
        <w:t>Annex 1</w:t>
      </w:r>
      <w:r w:rsidR="00B95A8A" w:rsidRPr="00B95A8A">
        <w:rPr>
          <w:rFonts w:ascii="Arial" w:eastAsia="Times New Roman" w:hAnsi="Arial" w:cs="Arial"/>
          <w:color w:val="000000"/>
          <w:sz w:val="24"/>
          <w:szCs w:val="24"/>
          <w:lang w:eastAsia="en-NZ"/>
        </w:rPr>
        <w:fldChar w:fldCharType="end"/>
      </w:r>
      <w:r w:rsidRPr="00D73CD5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)</w:t>
      </w:r>
      <w:r w:rsidR="00845B49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.</w:t>
      </w:r>
    </w:p>
    <w:p w14:paraId="40A23C3E" w14:textId="77777777" w:rsidR="003B0BC5" w:rsidRDefault="003B0BC5" w:rsidP="00E229B8">
      <w:pPr>
        <w:pStyle w:val="ListParagraph"/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</w:p>
    <w:p w14:paraId="104CD5DC" w14:textId="3B58ADBB" w:rsidR="00E229B8" w:rsidRDefault="005A2C22" w:rsidP="00E229B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r w:rsidRPr="00C14FC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>Authorise</w:t>
      </w:r>
      <w:r w:rsidRPr="00D73CD5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making the proposed amendments to the District Plan under section</w:t>
      </w:r>
      <w:r w:rsidR="00EC7243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s</w:t>
      </w:r>
      <w:r w:rsidRPr="00D73CD5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55(2)</w:t>
      </w:r>
      <w:r w:rsidR="00845B49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</w:t>
      </w:r>
      <w:r w:rsidRPr="00D73CD5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and (2A) of the RMA.</w:t>
      </w:r>
    </w:p>
    <w:p w14:paraId="6EB52426" w14:textId="77777777" w:rsidR="00E229B8" w:rsidRPr="00E229B8" w:rsidRDefault="00E229B8" w:rsidP="00E229B8">
      <w:pPr>
        <w:pStyle w:val="ListParagrap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</w:pPr>
    </w:p>
    <w:p w14:paraId="3426B73F" w14:textId="421A9181" w:rsidR="005A2C22" w:rsidRPr="00E229B8" w:rsidRDefault="005A2C22" w:rsidP="00E229B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r w:rsidRPr="00E229B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>Authorise</w:t>
      </w:r>
      <w:r w:rsidRPr="00E229B8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publication of a public notice within five working days of the amendments</w:t>
      </w:r>
      <w:r w:rsidR="00601E21" w:rsidRPr="00E229B8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</w:t>
      </w:r>
      <w:r w:rsidRPr="00E229B8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being made.</w:t>
      </w:r>
    </w:p>
    <w:p w14:paraId="4D61ECEF" w14:textId="77777777" w:rsidR="002045E4" w:rsidRDefault="002045E4" w:rsidP="00075891">
      <w:pPr>
        <w:keepNext/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1AAD053" w14:textId="7FDCCF50" w:rsidR="00954CF7" w:rsidRDefault="00DA1E1F" w:rsidP="00075891">
      <w:pPr>
        <w:keepNext/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The</w:t>
      </w:r>
      <w:r w:rsidR="002045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75A5A">
        <w:rPr>
          <w:rFonts w:ascii="Arial" w:hAnsi="Arial" w:cs="Arial"/>
          <w:sz w:val="24"/>
          <w:szCs w:val="24"/>
          <w:shd w:val="clear" w:color="auto" w:fill="FFFFFF"/>
        </w:rPr>
        <w:t>amendments</w:t>
      </w:r>
      <w:r w:rsidR="00160B5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045E4">
        <w:rPr>
          <w:rFonts w:ascii="Arial" w:hAnsi="Arial" w:cs="Arial"/>
          <w:sz w:val="24"/>
          <w:szCs w:val="24"/>
          <w:shd w:val="clear" w:color="auto" w:fill="FFFFFF"/>
        </w:rPr>
        <w:t xml:space="preserve">will be effective </w:t>
      </w:r>
      <w:r w:rsidR="00BA52F2">
        <w:rPr>
          <w:rFonts w:ascii="Arial" w:hAnsi="Arial" w:cs="Arial"/>
          <w:sz w:val="24"/>
          <w:szCs w:val="24"/>
          <w:shd w:val="clear" w:color="auto" w:fill="FFFFFF"/>
        </w:rPr>
        <w:t>from</w:t>
      </w:r>
      <w:r w:rsidR="002045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045E4" w:rsidRPr="00253AB6">
        <w:rPr>
          <w:rFonts w:ascii="Arial" w:hAnsi="Arial" w:cs="Arial"/>
          <w:b/>
          <w:bCs/>
          <w:sz w:val="24"/>
          <w:szCs w:val="24"/>
          <w:shd w:val="clear" w:color="auto" w:fill="FFFFFF"/>
        </w:rPr>
        <w:t>01 December 2023</w:t>
      </w:r>
      <w:r w:rsidR="002045E4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5C4196F9" w14:textId="77777777" w:rsidR="00282453" w:rsidRDefault="00282453" w:rsidP="00075891">
      <w:pPr>
        <w:keepNext/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4C58DABD" w14:textId="04F951EA" w:rsidR="00075891" w:rsidRPr="00E229B8" w:rsidRDefault="00954CF7" w:rsidP="00075891">
      <w:pPr>
        <w:keepNext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E229B8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Authorised </w:t>
      </w:r>
      <w:r w:rsidR="00DB6DFD" w:rsidRPr="00E229B8">
        <w:rPr>
          <w:rFonts w:ascii="Arial" w:hAnsi="Arial" w:cs="Arial"/>
          <w:b/>
          <w:bCs/>
          <w:sz w:val="24"/>
          <w:szCs w:val="24"/>
          <w:shd w:val="clear" w:color="auto" w:fill="FFFFFF"/>
        </w:rPr>
        <w:t>under section 55(2) and (2A) of the RMA by:</w:t>
      </w:r>
    </w:p>
    <w:p w14:paraId="79B7B85F" w14:textId="77777777" w:rsidR="00DB6DFD" w:rsidRDefault="00DB6DFD" w:rsidP="00075891">
      <w:pPr>
        <w:keepNext/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  <w:gridCol w:w="4520"/>
      </w:tblGrid>
      <w:tr w:rsidR="00E229B8" w14:paraId="780F3CBA" w14:textId="77777777" w:rsidTr="00FA706D">
        <w:tc>
          <w:tcPr>
            <w:tcW w:w="4520" w:type="dxa"/>
            <w:vAlign w:val="center"/>
          </w:tcPr>
          <w:p w14:paraId="46800631" w14:textId="77777777" w:rsidR="00E229B8" w:rsidRDefault="00E229B8" w:rsidP="00FA706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Jason Holland</w:t>
            </w:r>
          </w:p>
          <w:p w14:paraId="387A5167" w14:textId="77777777" w:rsidR="00E229B8" w:rsidRDefault="00E229B8" w:rsidP="00FA706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District Planning Manager</w:t>
            </w:r>
          </w:p>
          <w:p w14:paraId="5AB5906C" w14:textId="4791C0D2" w:rsidR="00E229B8" w:rsidRDefault="00E229B8" w:rsidP="00FA706D">
            <w:pPr>
              <w:keepNext/>
              <w:spacing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</w:rPr>
              <w:t>Strategy, Growth &amp; Recovery</w:t>
            </w:r>
          </w:p>
        </w:tc>
        <w:tc>
          <w:tcPr>
            <w:tcW w:w="4520" w:type="dxa"/>
            <w:tcBorders>
              <w:bottom w:val="single" w:sz="4" w:space="0" w:color="000000" w:themeColor="text1"/>
            </w:tcBorders>
            <w:vAlign w:val="center"/>
          </w:tcPr>
          <w:p w14:paraId="02725ABA" w14:textId="1FDB4A8C" w:rsidR="00E229B8" w:rsidRDefault="00E229B8" w:rsidP="00FA706D">
            <w:pPr>
              <w:keepNext/>
              <w:spacing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shd w:val="clear" w:color="auto" w:fill="FFFFFF"/>
              </w:rPr>
              <w:drawing>
                <wp:inline distT="0" distB="0" distL="0" distR="0" wp14:anchorId="3AC79CD9" wp14:editId="5B939506">
                  <wp:extent cx="1676400" cy="1526201"/>
                  <wp:effectExtent l="0" t="0" r="0" b="0"/>
                  <wp:docPr id="1542625402" name="Picture 1542625402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diagram&#10;&#10;Description automatically generated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468" b="12476"/>
                          <a:stretch/>
                        </pic:blipFill>
                        <pic:spPr bwMode="auto">
                          <a:xfrm>
                            <a:off x="0" y="0"/>
                            <a:ext cx="1694201" cy="15424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9B8" w14:paraId="2AAAA6B3" w14:textId="77777777" w:rsidTr="00D973CB">
        <w:tc>
          <w:tcPr>
            <w:tcW w:w="4520" w:type="dxa"/>
          </w:tcPr>
          <w:p w14:paraId="7AC7DFCD" w14:textId="77777777" w:rsidR="00FA706D" w:rsidRDefault="00FA706D" w:rsidP="00075891">
            <w:pPr>
              <w:keepNext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7B999D63" w14:textId="0AAB5321" w:rsidR="00E229B8" w:rsidRDefault="00D03C64" w:rsidP="00075891">
            <w:pPr>
              <w:keepNext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Date</w:t>
            </w:r>
            <w:r w:rsidR="00FA70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45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EDE2E1C" w14:textId="77777777" w:rsidR="00FA706D" w:rsidRDefault="00FA706D" w:rsidP="00FA706D">
            <w:pPr>
              <w:keepNext/>
              <w:spacing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4F37CC6F" w14:textId="1AE699BC" w:rsidR="00E229B8" w:rsidRDefault="00FD113D" w:rsidP="00FA706D">
            <w:pPr>
              <w:keepNext/>
              <w:spacing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</w:t>
            </w:r>
            <w:r w:rsidR="00EE1AF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7</w:t>
            </w:r>
            <w:r w:rsidR="003559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Novem</w:t>
            </w:r>
            <w:r w:rsidR="00D03C6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ber 2023</w:t>
            </w:r>
          </w:p>
        </w:tc>
      </w:tr>
    </w:tbl>
    <w:p w14:paraId="10605238" w14:textId="0B57E886" w:rsidR="006634E7" w:rsidRDefault="006634E7" w:rsidP="00075891">
      <w:pPr>
        <w:pStyle w:val="NoSpacing"/>
        <w:rPr>
          <w:rFonts w:ascii="Arial" w:hAnsi="Arial" w:cs="Arial"/>
          <w:sz w:val="24"/>
          <w:szCs w:val="24"/>
        </w:rPr>
        <w:sectPr w:rsidR="006634E7" w:rsidSect="00E41A6C">
          <w:headerReference w:type="default" r:id="rId12"/>
          <w:pgSz w:w="11906" w:h="16838"/>
          <w:pgMar w:top="1985" w:right="1416" w:bottom="1440" w:left="1440" w:header="708" w:footer="708" w:gutter="0"/>
          <w:cols w:space="708"/>
          <w:docGrid w:linePitch="360"/>
        </w:sectPr>
      </w:pPr>
    </w:p>
    <w:p w14:paraId="3AA2B74E" w14:textId="2199C2E5" w:rsidR="00075891" w:rsidRDefault="006F7CAD" w:rsidP="006F7CAD">
      <w:pPr>
        <w:pStyle w:val="Heading1"/>
      </w:pPr>
      <w:bookmarkStart w:id="0" w:name="_Ref148625287"/>
      <w:r>
        <w:lastRenderedPageBreak/>
        <w:t>Annex 1</w:t>
      </w:r>
      <w:bookmarkEnd w:id="0"/>
    </w:p>
    <w:p w14:paraId="129A181C" w14:textId="77777777" w:rsidR="00B95A8A" w:rsidRPr="00B95A8A" w:rsidRDefault="00B95A8A" w:rsidP="00B95A8A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9"/>
        <w:gridCol w:w="4678"/>
        <w:gridCol w:w="7431"/>
      </w:tblGrid>
      <w:tr w:rsidR="006F7CAD" w:rsidRPr="008542CA" w14:paraId="1FC7E61B" w14:textId="77777777" w:rsidTr="009F5ADC">
        <w:trPr>
          <w:trHeight w:val="416"/>
        </w:trPr>
        <w:tc>
          <w:tcPr>
            <w:tcW w:w="5000" w:type="pct"/>
            <w:gridSpan w:val="3"/>
          </w:tcPr>
          <w:p w14:paraId="562D37F0" w14:textId="4540A161" w:rsidR="006F7CAD" w:rsidRPr="000D0ECC" w:rsidRDefault="006F7CAD" w:rsidP="009F5A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0ECC">
              <w:rPr>
                <w:rFonts w:ascii="Arial" w:hAnsi="Arial" w:cs="Arial"/>
                <w:b/>
                <w:bCs/>
                <w:sz w:val="24"/>
                <w:szCs w:val="24"/>
              </w:rPr>
              <w:t>Section 55(2A)</w:t>
            </w:r>
            <w:r w:rsidR="00E94A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D0ECC">
              <w:rPr>
                <w:rFonts w:ascii="Arial" w:hAnsi="Arial" w:cs="Arial"/>
                <w:b/>
                <w:bCs/>
                <w:sz w:val="24"/>
                <w:szCs w:val="24"/>
              </w:rPr>
              <w:t>amendments</w:t>
            </w:r>
          </w:p>
        </w:tc>
      </w:tr>
      <w:tr w:rsidR="006F7CAD" w:rsidRPr="008542CA" w14:paraId="248D75D3" w14:textId="77777777" w:rsidTr="00477F13">
        <w:trPr>
          <w:trHeight w:val="693"/>
        </w:trPr>
        <w:tc>
          <w:tcPr>
            <w:tcW w:w="659" w:type="pct"/>
          </w:tcPr>
          <w:p w14:paraId="52D34D35" w14:textId="6C94B701" w:rsidR="006F7CAD" w:rsidRPr="008542CA" w:rsidRDefault="006F7CAD" w:rsidP="009F5A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42CA">
              <w:rPr>
                <w:rFonts w:ascii="Arial" w:hAnsi="Arial" w:cs="Arial"/>
                <w:b/>
                <w:bCs/>
                <w:sz w:val="24"/>
                <w:szCs w:val="24"/>
              </w:rPr>
              <w:t>Provision</w:t>
            </w:r>
            <w:r w:rsidR="006C7D8D">
              <w:rPr>
                <w:rFonts w:ascii="Arial" w:hAnsi="Arial" w:cs="Arial"/>
                <w:b/>
                <w:bCs/>
                <w:sz w:val="24"/>
                <w:szCs w:val="24"/>
              </w:rPr>
              <w:t>/ Chapter</w:t>
            </w:r>
          </w:p>
        </w:tc>
        <w:tc>
          <w:tcPr>
            <w:tcW w:w="1677" w:type="pct"/>
          </w:tcPr>
          <w:p w14:paraId="0F45DB53" w14:textId="77777777" w:rsidR="006F7CAD" w:rsidRPr="008542CA" w:rsidRDefault="006F7CAD" w:rsidP="009F5A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42CA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the amendment</w:t>
            </w:r>
          </w:p>
        </w:tc>
        <w:tc>
          <w:tcPr>
            <w:tcW w:w="2664" w:type="pct"/>
          </w:tcPr>
          <w:p w14:paraId="05FBB64E" w14:textId="77777777" w:rsidR="006F7CAD" w:rsidRPr="008542CA" w:rsidRDefault="006F7CAD" w:rsidP="009F5A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42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Proposed amendment (Deletions shown as </w:t>
            </w:r>
            <w:r w:rsidRPr="008542CA">
              <w:rPr>
                <w:rFonts w:ascii="Arial" w:hAnsi="Arial" w:cs="Arial"/>
                <w:b/>
                <w:bCs/>
                <w:strike/>
                <w:color w:val="FF0000"/>
                <w:sz w:val="24"/>
                <w:szCs w:val="24"/>
              </w:rPr>
              <w:t>strikethrough</w:t>
            </w:r>
            <w:r w:rsidRPr="008542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additions are </w:t>
            </w:r>
            <w:r w:rsidRPr="006059B2">
              <w:rPr>
                <w:rFonts w:ascii="Arial" w:hAnsi="Arial" w:cs="Arial"/>
                <w:b/>
                <w:bCs/>
                <w:color w:val="538135" w:themeColor="accent6" w:themeShade="BF"/>
                <w:sz w:val="24"/>
                <w:szCs w:val="24"/>
                <w:u w:val="single"/>
              </w:rPr>
              <w:t>underlined</w:t>
            </w:r>
            <w:r w:rsidRPr="008542CA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6F7CAD" w14:paraId="61E11242" w14:textId="77777777" w:rsidTr="00477F13">
        <w:trPr>
          <w:trHeight w:val="1282"/>
        </w:trPr>
        <w:tc>
          <w:tcPr>
            <w:tcW w:w="659" w:type="pct"/>
          </w:tcPr>
          <w:p w14:paraId="61EDEEED" w14:textId="77777777" w:rsidR="006F7CAD" w:rsidRDefault="006F7CAD" w:rsidP="009F5A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DO-O19</w:t>
            </w:r>
          </w:p>
        </w:tc>
        <w:tc>
          <w:tcPr>
            <w:tcW w:w="1677" w:type="pct"/>
          </w:tcPr>
          <w:p w14:paraId="7FF3DAAD" w14:textId="74446712" w:rsidR="006F7CAD" w:rsidRPr="00255FD6" w:rsidRDefault="00EF65AD" w:rsidP="00424AF3">
            <w:pPr>
              <w:pStyle w:val="ListParagraph"/>
              <w:numPr>
                <w:ilvl w:val="0"/>
                <w:numId w:val="12"/>
              </w:numPr>
              <w:ind w:left="313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Amen</w:t>
            </w:r>
            <w:r w:rsidR="00696768">
              <w:rPr>
                <w:rFonts w:ascii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6F7CAD">
              <w:rPr>
                <w:rFonts w:ascii="Arial" w:hAnsi="Arial" w:cs="Arial"/>
                <w:sz w:val="24"/>
                <w:szCs w:val="24"/>
              </w:rPr>
              <w:t xml:space="preserve">Housing Bottom Lines </w:t>
            </w:r>
            <w:r w:rsidR="00424AF3">
              <w:rPr>
                <w:rFonts w:ascii="Arial" w:hAnsi="Arial" w:cs="Arial"/>
                <w:sz w:val="24"/>
                <w:szCs w:val="24"/>
              </w:rPr>
              <w:t xml:space="preserve">and supporting explanation </w:t>
            </w:r>
            <w:r>
              <w:rPr>
                <w:rFonts w:ascii="Arial" w:hAnsi="Arial" w:cs="Arial"/>
                <w:sz w:val="24"/>
                <w:szCs w:val="24"/>
              </w:rPr>
              <w:t>in DO-O19</w:t>
            </w:r>
            <w:r w:rsidR="00BE710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64" w:type="pct"/>
          </w:tcPr>
          <w:p w14:paraId="49192438" w14:textId="77777777" w:rsidR="006F7CAD" w:rsidRPr="005713DC" w:rsidRDefault="006F7CAD" w:rsidP="009F5A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3DC">
              <w:rPr>
                <w:rFonts w:ascii="Arial" w:hAnsi="Arial" w:cs="Arial"/>
                <w:b/>
                <w:bCs/>
                <w:sz w:val="24"/>
                <w:szCs w:val="24"/>
              </w:rPr>
              <w:t>Housing Bottom Lines</w:t>
            </w:r>
          </w:p>
          <w:p w14:paraId="648F5E78" w14:textId="77777777" w:rsidR="006F7CAD" w:rsidRDefault="006F7CAD" w:rsidP="009F5A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achieve sufficient development capacity as required by the National Policy Statement on Urban Development 2020 by meeting housing bottom lines of:</w:t>
            </w:r>
          </w:p>
          <w:p w14:paraId="6B281189" w14:textId="77777777" w:rsidR="006F7CAD" w:rsidRPr="000D0ECC" w:rsidRDefault="006F7CAD" w:rsidP="009F5ADC">
            <w:pPr>
              <w:pStyle w:val="ListParagraph"/>
              <w:numPr>
                <w:ilvl w:val="0"/>
                <w:numId w:val="2"/>
              </w:numPr>
              <w:ind w:left="319" w:hanging="319"/>
              <w:rPr>
                <w:rFonts w:ascii="Arial" w:hAnsi="Arial" w:cs="Arial"/>
                <w:sz w:val="24"/>
                <w:szCs w:val="24"/>
              </w:rPr>
            </w:pPr>
            <w:r w:rsidRPr="00B0432A">
              <w:rPr>
                <w:rFonts w:ascii="Arial" w:hAnsi="Arial" w:cs="Arial"/>
                <w:strike/>
                <w:color w:val="FF0000"/>
                <w:sz w:val="24"/>
                <w:szCs w:val="24"/>
              </w:rPr>
              <w:t>6,123</w:t>
            </w:r>
            <w:r w:rsidRPr="00B0432A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6059B2">
              <w:rPr>
                <w:rFonts w:ascii="Arial" w:hAnsi="Arial" w:cs="Arial"/>
                <w:color w:val="538135" w:themeColor="accent6" w:themeShade="BF"/>
                <w:sz w:val="24"/>
                <w:szCs w:val="24"/>
                <w:u w:val="single"/>
              </w:rPr>
              <w:t>5,477</w:t>
            </w:r>
            <w:r w:rsidRPr="006059B2"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  <w:t xml:space="preserve"> </w:t>
            </w:r>
            <w:r w:rsidRPr="000D0ECC">
              <w:rPr>
                <w:rFonts w:ascii="Arial" w:hAnsi="Arial" w:cs="Arial"/>
                <w:sz w:val="24"/>
                <w:szCs w:val="24"/>
              </w:rPr>
              <w:t xml:space="preserve">additional </w:t>
            </w:r>
            <w:r w:rsidRPr="000D0ECC">
              <w:rPr>
                <w:rFonts w:ascii="Arial" w:hAnsi="Arial" w:cs="Arial"/>
                <w:i/>
                <w:iCs/>
                <w:sz w:val="24"/>
                <w:szCs w:val="24"/>
              </w:rPr>
              <w:t>residential units</w:t>
            </w:r>
            <w:r w:rsidRPr="000D0ECC">
              <w:rPr>
                <w:rFonts w:ascii="Arial" w:hAnsi="Arial" w:cs="Arial"/>
                <w:sz w:val="24"/>
                <w:szCs w:val="24"/>
              </w:rPr>
              <w:t xml:space="preserve"> over the short-medium term (2021–2031); and</w:t>
            </w:r>
          </w:p>
          <w:p w14:paraId="7B359CD7" w14:textId="77777777" w:rsidR="006F7CAD" w:rsidRDefault="006F7CAD" w:rsidP="009F5ADC">
            <w:pPr>
              <w:pStyle w:val="ListParagraph"/>
              <w:numPr>
                <w:ilvl w:val="0"/>
                <w:numId w:val="2"/>
              </w:numPr>
              <w:ind w:left="319" w:hanging="319"/>
              <w:rPr>
                <w:rFonts w:ascii="Arial" w:hAnsi="Arial" w:cs="Arial"/>
                <w:sz w:val="24"/>
                <w:szCs w:val="24"/>
              </w:rPr>
            </w:pPr>
            <w:r w:rsidRPr="00B0432A">
              <w:rPr>
                <w:rFonts w:ascii="Arial" w:hAnsi="Arial" w:cs="Arial"/>
                <w:strike/>
                <w:color w:val="FF0000"/>
                <w:sz w:val="24"/>
                <w:szCs w:val="24"/>
              </w:rPr>
              <w:t>10,063</w:t>
            </w:r>
            <w:r w:rsidRPr="00B0432A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6059B2">
              <w:rPr>
                <w:rFonts w:ascii="Arial" w:hAnsi="Arial" w:cs="Arial"/>
                <w:color w:val="538135" w:themeColor="accent6" w:themeShade="BF"/>
                <w:sz w:val="24"/>
                <w:szCs w:val="24"/>
                <w:u w:val="single"/>
              </w:rPr>
              <w:t>8,411</w:t>
            </w:r>
            <w:r w:rsidRPr="006059B2"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  <w:t xml:space="preserve"> </w:t>
            </w:r>
            <w:r w:rsidRPr="000D0ECC">
              <w:rPr>
                <w:rFonts w:ascii="Arial" w:hAnsi="Arial" w:cs="Arial"/>
                <w:sz w:val="24"/>
                <w:szCs w:val="24"/>
              </w:rPr>
              <w:t xml:space="preserve">additional </w:t>
            </w:r>
            <w:r w:rsidRPr="000D0ECC">
              <w:rPr>
                <w:rFonts w:ascii="Arial" w:hAnsi="Arial" w:cs="Arial"/>
                <w:i/>
                <w:iCs/>
                <w:sz w:val="24"/>
                <w:szCs w:val="24"/>
              </w:rPr>
              <w:t>residential units</w:t>
            </w:r>
            <w:r w:rsidRPr="000D0ECC">
              <w:rPr>
                <w:rFonts w:ascii="Arial" w:hAnsi="Arial" w:cs="Arial"/>
                <w:sz w:val="24"/>
                <w:szCs w:val="24"/>
              </w:rPr>
              <w:t xml:space="preserve"> over the long term (2031–2051).</w:t>
            </w:r>
          </w:p>
          <w:p w14:paraId="52CEEFD9" w14:textId="77777777" w:rsidR="006F7CAD" w:rsidRDefault="006F7CAD" w:rsidP="009F5ADC">
            <w:pPr>
              <w:rPr>
                <w:rFonts w:ascii="Arial" w:hAnsi="Arial" w:cs="Arial"/>
                <w:sz w:val="24"/>
                <w:szCs w:val="24"/>
              </w:rPr>
            </w:pPr>
            <w:r w:rsidRPr="005713DC">
              <w:rPr>
                <w:rFonts w:ascii="Arial" w:hAnsi="Arial" w:cs="Arial"/>
                <w:b/>
                <w:bCs/>
                <w:sz w:val="24"/>
                <w:szCs w:val="24"/>
              </w:rPr>
              <w:t>Explanation</w:t>
            </w:r>
          </w:p>
          <w:p w14:paraId="67D42887" w14:textId="77777777" w:rsidR="006F7CAD" w:rsidRDefault="006F7CAD" w:rsidP="009F5A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National Policy Statement on Urban Development 2020 (NPS-UD) requires Council to insert housing bottom lines into its District Plan. Housing bottom lines are the development capacity that must be enabled by the District Plan.</w:t>
            </w:r>
          </w:p>
          <w:p w14:paraId="5CE4DC57" w14:textId="4DAE0C8D" w:rsidR="006F7CAD" w:rsidRDefault="006F7CAD" w:rsidP="009F5A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short-medium term and long</w:t>
            </w:r>
            <w:r w:rsidRPr="00FE12C9">
              <w:rPr>
                <w:rFonts w:ascii="Arial" w:hAnsi="Arial" w:cs="Arial"/>
                <w:color w:val="FF0000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term housing bottom lines in Objective DO-</w:t>
            </w:r>
            <w:r w:rsidRPr="00FE12C9">
              <w:rPr>
                <w:rFonts w:ascii="Arial" w:hAnsi="Arial" w:cs="Arial"/>
                <w:strike/>
                <w:color w:val="FF0000"/>
                <w:sz w:val="24"/>
                <w:szCs w:val="24"/>
              </w:rPr>
              <w:t>0</w:t>
            </w:r>
            <w:r w:rsidRPr="006059B2">
              <w:rPr>
                <w:rFonts w:ascii="Arial" w:hAnsi="Arial" w:cs="Arial"/>
                <w:color w:val="538135" w:themeColor="accent6" w:themeShade="BF"/>
                <w:sz w:val="24"/>
                <w:szCs w:val="24"/>
                <w:u w:val="single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19 are drawn from the </w:t>
            </w:r>
            <w:r w:rsidRPr="00F84A88">
              <w:rPr>
                <w:rFonts w:ascii="Arial" w:hAnsi="Arial" w:cs="Arial"/>
                <w:strike/>
                <w:color w:val="FF0000"/>
                <w:sz w:val="24"/>
                <w:szCs w:val="24"/>
              </w:rPr>
              <w:t>Wellington Regional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4A88" w:rsidRPr="006059B2">
              <w:rPr>
                <w:rFonts w:ascii="Arial" w:hAnsi="Arial" w:cs="Arial"/>
                <w:color w:val="538135" w:themeColor="accent6" w:themeShade="BF"/>
                <w:sz w:val="24"/>
                <w:szCs w:val="24"/>
                <w:u w:val="single"/>
              </w:rPr>
              <w:t>W</w:t>
            </w:r>
            <w:r w:rsidR="004267F6" w:rsidRPr="006059B2">
              <w:rPr>
                <w:rFonts w:ascii="Arial" w:hAnsi="Arial" w:cs="Arial"/>
                <w:color w:val="538135" w:themeColor="accent6" w:themeShade="BF"/>
                <w:sz w:val="24"/>
                <w:szCs w:val="24"/>
                <w:u w:val="single"/>
              </w:rPr>
              <w:t>aira</w:t>
            </w:r>
            <w:r w:rsidR="00A754F7">
              <w:rPr>
                <w:rFonts w:ascii="Arial" w:hAnsi="Arial" w:cs="Arial"/>
                <w:color w:val="538135" w:themeColor="accent6" w:themeShade="BF"/>
                <w:sz w:val="24"/>
                <w:szCs w:val="24"/>
                <w:u w:val="single"/>
              </w:rPr>
              <w:t>ra</w:t>
            </w:r>
            <w:r w:rsidR="004267F6" w:rsidRPr="006059B2">
              <w:rPr>
                <w:rFonts w:ascii="Arial" w:hAnsi="Arial" w:cs="Arial"/>
                <w:color w:val="538135" w:themeColor="accent6" w:themeShade="BF"/>
                <w:sz w:val="24"/>
                <w:szCs w:val="24"/>
                <w:u w:val="single"/>
              </w:rPr>
              <w:t>pa-Wellington-Ho</w:t>
            </w:r>
            <w:r w:rsidR="00A754F7">
              <w:rPr>
                <w:rFonts w:ascii="Arial" w:hAnsi="Arial" w:cs="Arial"/>
                <w:color w:val="538135" w:themeColor="accent6" w:themeShade="BF"/>
                <w:sz w:val="24"/>
                <w:szCs w:val="24"/>
                <w:u w:val="single"/>
              </w:rPr>
              <w:t>r</w:t>
            </w:r>
            <w:r w:rsidR="004267F6" w:rsidRPr="006059B2">
              <w:rPr>
                <w:rFonts w:ascii="Arial" w:hAnsi="Arial" w:cs="Arial"/>
                <w:color w:val="538135" w:themeColor="accent6" w:themeShade="BF"/>
                <w:sz w:val="24"/>
                <w:szCs w:val="24"/>
                <w:u w:val="single"/>
              </w:rPr>
              <w:t>owhenua Region</w:t>
            </w:r>
            <w:r w:rsidR="00536954" w:rsidRPr="006059B2">
              <w:rPr>
                <w:rFonts w:ascii="Arial" w:hAnsi="Arial" w:cs="Arial"/>
                <w:color w:val="538135" w:themeColor="accent6" w:themeShade="BF"/>
                <w:sz w:val="24"/>
                <w:szCs w:val="24"/>
                <w:u w:val="single"/>
              </w:rPr>
              <w:t xml:space="preserve"> –</w:t>
            </w:r>
            <w:r w:rsidR="00536954" w:rsidRPr="00536954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536954"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ousing and Business Development Capacity Assessment (</w:t>
            </w:r>
            <w:r w:rsidRPr="0078224A">
              <w:rPr>
                <w:rFonts w:ascii="Arial" w:hAnsi="Arial" w:cs="Arial"/>
                <w:strike/>
                <w:color w:val="FF0000"/>
                <w:sz w:val="24"/>
                <w:szCs w:val="24"/>
              </w:rPr>
              <w:t>Housing update – May 2022</w:t>
            </w:r>
            <w:r w:rsidRPr="00FE12C9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6059B2">
              <w:rPr>
                <w:rFonts w:ascii="Arial" w:hAnsi="Arial" w:cs="Arial"/>
                <w:color w:val="538135" w:themeColor="accent6" w:themeShade="BF"/>
                <w:sz w:val="24"/>
                <w:szCs w:val="24"/>
                <w:u w:val="single"/>
              </w:rPr>
              <w:t>September 2023</w:t>
            </w:r>
            <w:r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5123B4EF" w14:textId="55707E96" w:rsidR="00536954" w:rsidRPr="00FE12C9" w:rsidRDefault="00536954" w:rsidP="009F5A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CAD" w14:paraId="40ED9E69" w14:textId="77777777" w:rsidTr="00477F13">
        <w:trPr>
          <w:trHeight w:val="1282"/>
        </w:trPr>
        <w:tc>
          <w:tcPr>
            <w:tcW w:w="659" w:type="pct"/>
            <w:vAlign w:val="center"/>
          </w:tcPr>
          <w:p w14:paraId="1A5ED8AA" w14:textId="1C0E99EF" w:rsidR="00AE2A62" w:rsidRPr="00AE2A62" w:rsidRDefault="00AE2A62" w:rsidP="00AE2A62">
            <w:pPr>
              <w:ind w:left="-120" w:firstLine="120"/>
              <w:rPr>
                <w:rFonts w:ascii="Arial" w:hAnsi="Arial" w:cs="Arial"/>
                <w:sz w:val="24"/>
                <w:szCs w:val="24"/>
              </w:rPr>
            </w:pPr>
            <w:r w:rsidRPr="00AE2A62">
              <w:rPr>
                <w:rFonts w:ascii="Arial" w:hAnsi="Arial" w:cs="Arial"/>
                <w:sz w:val="24"/>
                <w:szCs w:val="24"/>
              </w:rPr>
              <w:t xml:space="preserve">GRZ </w:t>
            </w:r>
          </w:p>
          <w:p w14:paraId="43AAB891" w14:textId="50B0D580" w:rsidR="00AE2A62" w:rsidRPr="00AE2A62" w:rsidRDefault="00AE2A62" w:rsidP="00AE2A62">
            <w:pPr>
              <w:ind w:left="-120" w:firstLine="120"/>
              <w:rPr>
                <w:rFonts w:ascii="Arial" w:hAnsi="Arial" w:cs="Arial"/>
                <w:sz w:val="24"/>
                <w:szCs w:val="24"/>
              </w:rPr>
            </w:pPr>
            <w:r w:rsidRPr="00A754F7">
              <w:rPr>
                <w:rFonts w:ascii="Arial" w:hAnsi="Arial" w:cs="Arial"/>
                <w:sz w:val="24"/>
                <w:szCs w:val="24"/>
              </w:rPr>
              <w:t>HRZ</w:t>
            </w:r>
            <w:r w:rsidRPr="00AE2A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7775F1B" w14:textId="4D857B6B" w:rsidR="00AE2A62" w:rsidRPr="00AE2A62" w:rsidRDefault="00AE2A62" w:rsidP="00AE2A62">
            <w:pPr>
              <w:ind w:left="-120" w:firstLine="120"/>
              <w:rPr>
                <w:rFonts w:ascii="Arial" w:hAnsi="Arial" w:cs="Arial"/>
                <w:sz w:val="24"/>
                <w:szCs w:val="24"/>
              </w:rPr>
            </w:pPr>
            <w:r w:rsidRPr="00AE2A62">
              <w:rPr>
                <w:rFonts w:ascii="Arial" w:hAnsi="Arial" w:cs="Arial"/>
                <w:sz w:val="24"/>
                <w:szCs w:val="24"/>
              </w:rPr>
              <w:t xml:space="preserve">LCZ </w:t>
            </w:r>
          </w:p>
          <w:p w14:paraId="09884CC7" w14:textId="14DC8B45" w:rsidR="00AE2A62" w:rsidRPr="00AE2A62" w:rsidRDefault="00AE2A62" w:rsidP="00AE2A62">
            <w:pPr>
              <w:ind w:left="-120" w:firstLine="120"/>
              <w:rPr>
                <w:rFonts w:ascii="Arial" w:hAnsi="Arial" w:cs="Arial"/>
                <w:sz w:val="24"/>
                <w:szCs w:val="24"/>
              </w:rPr>
            </w:pPr>
            <w:r w:rsidRPr="00AE2A62">
              <w:rPr>
                <w:rFonts w:ascii="Arial" w:hAnsi="Arial" w:cs="Arial"/>
                <w:sz w:val="24"/>
                <w:szCs w:val="24"/>
              </w:rPr>
              <w:t xml:space="preserve">MUZ </w:t>
            </w:r>
          </w:p>
          <w:p w14:paraId="715C0B51" w14:textId="77777777" w:rsidR="00AE2A62" w:rsidRDefault="00AE2A62" w:rsidP="00AE2A62">
            <w:pPr>
              <w:ind w:left="-120" w:firstLine="120"/>
              <w:rPr>
                <w:rFonts w:ascii="Arial" w:hAnsi="Arial" w:cs="Arial"/>
                <w:sz w:val="24"/>
                <w:szCs w:val="24"/>
              </w:rPr>
            </w:pPr>
            <w:r w:rsidRPr="00AE2A62">
              <w:rPr>
                <w:rFonts w:ascii="Arial" w:hAnsi="Arial" w:cs="Arial"/>
                <w:sz w:val="24"/>
                <w:szCs w:val="24"/>
              </w:rPr>
              <w:lastRenderedPageBreak/>
              <w:t>TCZ</w:t>
            </w:r>
          </w:p>
          <w:p w14:paraId="1AB965E3" w14:textId="54E599F6" w:rsidR="00AE2A62" w:rsidRPr="00AE2A62" w:rsidRDefault="00AE2A62" w:rsidP="00AE2A62">
            <w:pPr>
              <w:ind w:left="-120" w:firstLine="120"/>
              <w:rPr>
                <w:rFonts w:ascii="Arial" w:hAnsi="Arial" w:cs="Arial"/>
                <w:sz w:val="24"/>
                <w:szCs w:val="24"/>
              </w:rPr>
            </w:pPr>
            <w:r w:rsidRPr="00AE2A62">
              <w:rPr>
                <w:rFonts w:ascii="Arial" w:hAnsi="Arial" w:cs="Arial"/>
                <w:sz w:val="24"/>
                <w:szCs w:val="24"/>
              </w:rPr>
              <w:t>MCZ</w:t>
            </w:r>
          </w:p>
          <w:p w14:paraId="20D392F5" w14:textId="4FB2FD06" w:rsidR="00AE2A62" w:rsidRPr="00AE2A62" w:rsidRDefault="00AE2A62" w:rsidP="00AE2A62">
            <w:pPr>
              <w:ind w:left="-120" w:firstLine="120"/>
              <w:rPr>
                <w:rFonts w:ascii="Arial" w:hAnsi="Arial" w:cs="Arial"/>
                <w:sz w:val="24"/>
                <w:szCs w:val="24"/>
              </w:rPr>
            </w:pPr>
            <w:r w:rsidRPr="00AE2A62">
              <w:rPr>
                <w:rFonts w:ascii="Arial" w:hAnsi="Arial" w:cs="Arial"/>
                <w:sz w:val="24"/>
                <w:szCs w:val="24"/>
              </w:rPr>
              <w:t>DEV1</w:t>
            </w:r>
          </w:p>
          <w:p w14:paraId="6FB9857C" w14:textId="20A1A0A1" w:rsidR="00AE2A62" w:rsidRPr="00AE2A62" w:rsidRDefault="00AE2A62" w:rsidP="00AE2A62">
            <w:pPr>
              <w:ind w:left="-120" w:firstLine="120"/>
              <w:rPr>
                <w:rFonts w:ascii="Arial" w:hAnsi="Arial" w:cs="Arial"/>
                <w:sz w:val="24"/>
                <w:szCs w:val="24"/>
              </w:rPr>
            </w:pPr>
            <w:r w:rsidRPr="00AE2A62">
              <w:rPr>
                <w:rFonts w:ascii="Arial" w:hAnsi="Arial" w:cs="Arial"/>
                <w:sz w:val="24"/>
                <w:szCs w:val="24"/>
              </w:rPr>
              <w:t xml:space="preserve">DEV2 </w:t>
            </w:r>
          </w:p>
          <w:p w14:paraId="3B42E700" w14:textId="739C04F8" w:rsidR="00AE2A62" w:rsidRPr="00AE2A62" w:rsidRDefault="00AE2A62" w:rsidP="00AE2A62">
            <w:pPr>
              <w:ind w:left="-120" w:firstLine="120"/>
              <w:rPr>
                <w:rFonts w:ascii="Arial" w:hAnsi="Arial" w:cs="Arial"/>
                <w:sz w:val="24"/>
                <w:szCs w:val="24"/>
              </w:rPr>
            </w:pPr>
            <w:r w:rsidRPr="00AE2A62">
              <w:rPr>
                <w:rFonts w:ascii="Arial" w:hAnsi="Arial" w:cs="Arial"/>
                <w:sz w:val="24"/>
                <w:szCs w:val="24"/>
              </w:rPr>
              <w:t>SUB-DW</w:t>
            </w:r>
          </w:p>
          <w:p w14:paraId="10A4B5B5" w14:textId="43779F0C" w:rsidR="00AE2A62" w:rsidRPr="00AE2A62" w:rsidRDefault="00AE2A62" w:rsidP="00AE2A62">
            <w:pPr>
              <w:ind w:left="-120" w:firstLine="120"/>
              <w:rPr>
                <w:rFonts w:ascii="Arial" w:hAnsi="Arial" w:cs="Arial"/>
                <w:sz w:val="24"/>
                <w:szCs w:val="24"/>
              </w:rPr>
            </w:pPr>
            <w:r w:rsidRPr="00AE2A62">
              <w:rPr>
                <w:rFonts w:ascii="Arial" w:hAnsi="Arial" w:cs="Arial"/>
                <w:sz w:val="24"/>
                <w:szCs w:val="24"/>
              </w:rPr>
              <w:t>SUB-RES</w:t>
            </w:r>
          </w:p>
          <w:p w14:paraId="19DB97E7" w14:textId="0414F554" w:rsidR="00AE2A62" w:rsidRPr="00AE2A62" w:rsidRDefault="00AE2A62" w:rsidP="00AE2A62">
            <w:pPr>
              <w:ind w:left="-120" w:firstLine="120"/>
              <w:rPr>
                <w:rFonts w:ascii="Arial" w:hAnsi="Arial" w:cs="Arial"/>
                <w:sz w:val="24"/>
                <w:szCs w:val="24"/>
              </w:rPr>
            </w:pPr>
            <w:r w:rsidRPr="00AE2A62">
              <w:rPr>
                <w:rFonts w:ascii="Arial" w:hAnsi="Arial" w:cs="Arial"/>
                <w:sz w:val="24"/>
                <w:szCs w:val="24"/>
              </w:rPr>
              <w:t>SUB-WORK</w:t>
            </w:r>
          </w:p>
          <w:p w14:paraId="44F2191F" w14:textId="77777777" w:rsidR="00AE2A62" w:rsidRDefault="00AE2A62" w:rsidP="00AE2A62">
            <w:pPr>
              <w:ind w:left="-120" w:firstLine="120"/>
              <w:rPr>
                <w:rFonts w:ascii="Arial" w:hAnsi="Arial" w:cs="Arial"/>
                <w:sz w:val="24"/>
                <w:szCs w:val="24"/>
              </w:rPr>
            </w:pPr>
            <w:r w:rsidRPr="00AE2A62">
              <w:rPr>
                <w:rFonts w:ascii="Arial" w:hAnsi="Arial" w:cs="Arial"/>
                <w:sz w:val="24"/>
                <w:szCs w:val="24"/>
              </w:rPr>
              <w:t>SUB-DEV1</w:t>
            </w:r>
          </w:p>
          <w:p w14:paraId="47666D1A" w14:textId="4797F6A2" w:rsidR="006F7CAD" w:rsidRPr="00AE2A62" w:rsidRDefault="00AE2A62" w:rsidP="00AE2A62">
            <w:pPr>
              <w:ind w:left="-120" w:firstLine="120"/>
              <w:rPr>
                <w:rFonts w:ascii="Arial" w:hAnsi="Arial" w:cs="Arial"/>
                <w:sz w:val="24"/>
                <w:szCs w:val="24"/>
              </w:rPr>
            </w:pPr>
            <w:r w:rsidRPr="00AE2A62">
              <w:rPr>
                <w:rFonts w:ascii="Arial" w:hAnsi="Arial" w:cs="Arial"/>
                <w:sz w:val="24"/>
                <w:szCs w:val="24"/>
              </w:rPr>
              <w:t>SUB-DEV2</w:t>
            </w:r>
          </w:p>
        </w:tc>
        <w:tc>
          <w:tcPr>
            <w:tcW w:w="1677" w:type="pct"/>
          </w:tcPr>
          <w:p w14:paraId="65F2E479" w14:textId="1B880960" w:rsidR="00696768" w:rsidRPr="0046317A" w:rsidRDefault="00AB046C" w:rsidP="0046317A">
            <w:pPr>
              <w:pStyle w:val="ListParagraph"/>
              <w:numPr>
                <w:ilvl w:val="0"/>
                <w:numId w:val="12"/>
              </w:numPr>
              <w:ind w:left="313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Make consequential a</w:t>
            </w:r>
            <w:r w:rsidR="00EF65AD" w:rsidRPr="00EF3205">
              <w:rPr>
                <w:rFonts w:ascii="Arial" w:hAnsi="Arial" w:cs="Arial"/>
                <w:sz w:val="24"/>
                <w:szCs w:val="24"/>
              </w:rPr>
              <w:t>mend</w:t>
            </w:r>
            <w:r>
              <w:rPr>
                <w:rFonts w:ascii="Arial" w:hAnsi="Arial" w:cs="Arial"/>
                <w:sz w:val="24"/>
                <w:szCs w:val="24"/>
              </w:rPr>
              <w:t>ments</w:t>
            </w:r>
            <w:r w:rsidR="00EF65AD" w:rsidRPr="00EF32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7CAD" w:rsidRPr="00EF3205">
              <w:rPr>
                <w:rFonts w:ascii="Arial" w:hAnsi="Arial" w:cs="Arial"/>
                <w:sz w:val="24"/>
                <w:szCs w:val="24"/>
              </w:rPr>
              <w:t xml:space="preserve">to DO-O19 </w:t>
            </w:r>
            <w:r w:rsidR="000958C9">
              <w:rPr>
                <w:rFonts w:ascii="Arial" w:hAnsi="Arial" w:cs="Arial"/>
                <w:sz w:val="24"/>
                <w:szCs w:val="24"/>
              </w:rPr>
              <w:t>in all</w:t>
            </w:r>
            <w:r w:rsidR="006F7CAD" w:rsidRPr="00EF3205">
              <w:rPr>
                <w:rFonts w:ascii="Arial" w:hAnsi="Arial" w:cs="Arial"/>
                <w:sz w:val="24"/>
                <w:szCs w:val="24"/>
              </w:rPr>
              <w:t xml:space="preserve"> chapters and sections </w:t>
            </w:r>
            <w:r w:rsidR="00385CA3">
              <w:rPr>
                <w:rFonts w:ascii="Arial" w:hAnsi="Arial" w:cs="Arial"/>
                <w:sz w:val="24"/>
                <w:szCs w:val="24"/>
              </w:rPr>
              <w:t>where that objective currently appears</w:t>
            </w:r>
            <w:r w:rsidR="00EF65AD" w:rsidRPr="00EF320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E600F32" w14:textId="77777777" w:rsidR="006F7CAD" w:rsidRDefault="006F7CAD" w:rsidP="009F5A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pct"/>
          </w:tcPr>
          <w:p w14:paraId="1D9D2503" w14:textId="77777777" w:rsidR="00AE2A62" w:rsidRDefault="00AE2A62" w:rsidP="00AE2A62">
            <w:pPr>
              <w:rPr>
                <w:rFonts w:ascii="Arial" w:hAnsi="Arial" w:cs="Arial"/>
                <w:sz w:val="24"/>
                <w:szCs w:val="24"/>
              </w:rPr>
            </w:pPr>
            <w:r w:rsidRPr="005713DC">
              <w:rPr>
                <w:rFonts w:ascii="Arial" w:hAnsi="Arial" w:cs="Arial"/>
                <w:b/>
                <w:bCs/>
                <w:sz w:val="24"/>
                <w:szCs w:val="24"/>
              </w:rPr>
              <w:t>Housing Bottom Lines</w:t>
            </w:r>
          </w:p>
          <w:p w14:paraId="30A1947F" w14:textId="77777777" w:rsidR="00AE2A62" w:rsidRDefault="00AE2A62" w:rsidP="00AE2A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achieve sufficient development capacity as required by the National Policy Statement on Urban Development 2020 by meeting housing bottom lines of:</w:t>
            </w:r>
          </w:p>
          <w:p w14:paraId="41CA8CA6" w14:textId="77777777" w:rsidR="00AE2A62" w:rsidRPr="000D0ECC" w:rsidRDefault="00AE2A62" w:rsidP="00AE2A62">
            <w:pPr>
              <w:pStyle w:val="ListParagraph"/>
              <w:numPr>
                <w:ilvl w:val="0"/>
                <w:numId w:val="2"/>
              </w:numPr>
              <w:ind w:left="319" w:hanging="319"/>
              <w:rPr>
                <w:rFonts w:ascii="Arial" w:hAnsi="Arial" w:cs="Arial"/>
                <w:sz w:val="24"/>
                <w:szCs w:val="24"/>
              </w:rPr>
            </w:pPr>
            <w:r w:rsidRPr="00B0432A">
              <w:rPr>
                <w:rFonts w:ascii="Arial" w:hAnsi="Arial" w:cs="Arial"/>
                <w:strike/>
                <w:color w:val="FF0000"/>
                <w:sz w:val="24"/>
                <w:szCs w:val="24"/>
              </w:rPr>
              <w:lastRenderedPageBreak/>
              <w:t>6,123</w:t>
            </w:r>
            <w:r w:rsidRPr="00B0432A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304701">
              <w:rPr>
                <w:rFonts w:ascii="Arial" w:hAnsi="Arial" w:cs="Arial"/>
                <w:color w:val="538135" w:themeColor="accent6" w:themeShade="BF"/>
                <w:sz w:val="24"/>
                <w:szCs w:val="24"/>
                <w:u w:val="single"/>
              </w:rPr>
              <w:t>5,477</w:t>
            </w:r>
            <w:r w:rsidRPr="00304701"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  <w:t xml:space="preserve"> </w:t>
            </w:r>
            <w:r w:rsidRPr="000D0ECC">
              <w:rPr>
                <w:rFonts w:ascii="Arial" w:hAnsi="Arial" w:cs="Arial"/>
                <w:sz w:val="24"/>
                <w:szCs w:val="24"/>
              </w:rPr>
              <w:t xml:space="preserve">additional </w:t>
            </w:r>
            <w:r w:rsidRPr="000D0ECC">
              <w:rPr>
                <w:rFonts w:ascii="Arial" w:hAnsi="Arial" w:cs="Arial"/>
                <w:i/>
                <w:iCs/>
                <w:sz w:val="24"/>
                <w:szCs w:val="24"/>
              </w:rPr>
              <w:t>residential units</w:t>
            </w:r>
            <w:r w:rsidRPr="000D0ECC">
              <w:rPr>
                <w:rFonts w:ascii="Arial" w:hAnsi="Arial" w:cs="Arial"/>
                <w:sz w:val="24"/>
                <w:szCs w:val="24"/>
              </w:rPr>
              <w:t xml:space="preserve"> over the short-medium term (2021–2031); and</w:t>
            </w:r>
          </w:p>
          <w:p w14:paraId="7633EBE5" w14:textId="7B256548" w:rsidR="006F7CAD" w:rsidRPr="00EF3205" w:rsidRDefault="00AE2A62" w:rsidP="009F5ADC">
            <w:pPr>
              <w:pStyle w:val="ListParagraph"/>
              <w:numPr>
                <w:ilvl w:val="0"/>
                <w:numId w:val="2"/>
              </w:numPr>
              <w:ind w:left="319" w:hanging="319"/>
              <w:rPr>
                <w:rFonts w:ascii="Arial" w:hAnsi="Arial" w:cs="Arial"/>
                <w:sz w:val="24"/>
                <w:szCs w:val="24"/>
              </w:rPr>
            </w:pPr>
            <w:r w:rsidRPr="00B0432A">
              <w:rPr>
                <w:rFonts w:ascii="Arial" w:hAnsi="Arial" w:cs="Arial"/>
                <w:strike/>
                <w:color w:val="FF0000"/>
                <w:sz w:val="24"/>
                <w:szCs w:val="24"/>
              </w:rPr>
              <w:t>10,063</w:t>
            </w:r>
            <w:r w:rsidRPr="00B0432A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304701">
              <w:rPr>
                <w:rFonts w:ascii="Arial" w:hAnsi="Arial" w:cs="Arial"/>
                <w:color w:val="538135" w:themeColor="accent6" w:themeShade="BF"/>
                <w:sz w:val="24"/>
                <w:szCs w:val="24"/>
                <w:u w:val="single"/>
              </w:rPr>
              <w:t>8,411</w:t>
            </w:r>
            <w:r w:rsidRPr="00304701"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  <w:t xml:space="preserve"> </w:t>
            </w:r>
            <w:r w:rsidRPr="000D0ECC">
              <w:rPr>
                <w:rFonts w:ascii="Arial" w:hAnsi="Arial" w:cs="Arial"/>
                <w:sz w:val="24"/>
                <w:szCs w:val="24"/>
              </w:rPr>
              <w:t xml:space="preserve">additional </w:t>
            </w:r>
            <w:r w:rsidRPr="000D0ECC">
              <w:rPr>
                <w:rFonts w:ascii="Arial" w:hAnsi="Arial" w:cs="Arial"/>
                <w:i/>
                <w:iCs/>
                <w:sz w:val="24"/>
                <w:szCs w:val="24"/>
              </w:rPr>
              <w:t>residential units</w:t>
            </w:r>
            <w:r w:rsidRPr="000D0ECC">
              <w:rPr>
                <w:rFonts w:ascii="Arial" w:hAnsi="Arial" w:cs="Arial"/>
                <w:sz w:val="24"/>
                <w:szCs w:val="24"/>
              </w:rPr>
              <w:t xml:space="preserve"> over the long term (2031–2051).</w:t>
            </w:r>
          </w:p>
        </w:tc>
      </w:tr>
    </w:tbl>
    <w:p w14:paraId="539F3170" w14:textId="77777777" w:rsidR="00C078B7" w:rsidRDefault="00C078B7"/>
    <w:sectPr w:rsidR="00C078B7" w:rsidSect="006F7CAD">
      <w:pgSz w:w="16838" w:h="11906" w:orient="landscape"/>
      <w:pgMar w:top="1843" w:right="1440" w:bottom="127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2ED7B" w14:textId="77777777" w:rsidR="004E4D8B" w:rsidRDefault="004E4D8B" w:rsidP="002C483A">
      <w:pPr>
        <w:spacing w:after="0" w:line="240" w:lineRule="auto"/>
      </w:pPr>
      <w:r>
        <w:separator/>
      </w:r>
    </w:p>
  </w:endnote>
  <w:endnote w:type="continuationSeparator" w:id="0">
    <w:p w14:paraId="4DB933F6" w14:textId="77777777" w:rsidR="004E4D8B" w:rsidRDefault="004E4D8B" w:rsidP="002C4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BA47D" w14:textId="77777777" w:rsidR="004E4D8B" w:rsidRDefault="004E4D8B" w:rsidP="002C483A">
      <w:pPr>
        <w:spacing w:after="0" w:line="240" w:lineRule="auto"/>
      </w:pPr>
      <w:r>
        <w:separator/>
      </w:r>
    </w:p>
  </w:footnote>
  <w:footnote w:type="continuationSeparator" w:id="0">
    <w:p w14:paraId="7935F5CF" w14:textId="77777777" w:rsidR="004E4D8B" w:rsidRDefault="004E4D8B" w:rsidP="002C483A">
      <w:pPr>
        <w:spacing w:after="0" w:line="240" w:lineRule="auto"/>
      </w:pPr>
      <w:r>
        <w:continuationSeparator/>
      </w:r>
    </w:p>
  </w:footnote>
  <w:footnote w:id="1">
    <w:p w14:paraId="50FA55E0" w14:textId="68DDBDDF" w:rsidR="007E01B6" w:rsidRPr="00865CD4" w:rsidRDefault="00B42DC3">
      <w:pPr>
        <w:pStyle w:val="FootnoteText"/>
        <w:rPr>
          <w:rFonts w:ascii="Arial" w:hAnsi="Arial" w:cs="Arial"/>
        </w:rPr>
      </w:pPr>
      <w:r w:rsidRPr="00865CD4">
        <w:rPr>
          <w:rStyle w:val="FootnoteReference"/>
          <w:rFonts w:ascii="Arial" w:hAnsi="Arial" w:cs="Arial"/>
          <w:sz w:val="16"/>
          <w:szCs w:val="16"/>
        </w:rPr>
        <w:footnoteRef/>
      </w:r>
      <w:r w:rsidRPr="00865CD4">
        <w:rPr>
          <w:rFonts w:ascii="Arial" w:hAnsi="Arial" w:cs="Arial"/>
          <w:sz w:val="16"/>
          <w:szCs w:val="16"/>
        </w:rPr>
        <w:t xml:space="preserve"> </w:t>
      </w:r>
      <w:r w:rsidR="000D6C38" w:rsidRPr="00865CD4">
        <w:rPr>
          <w:rFonts w:ascii="Arial" w:hAnsi="Arial" w:cs="Arial"/>
          <w:sz w:val="16"/>
          <w:szCs w:val="16"/>
          <w:lang w:val="mi-NZ"/>
        </w:rPr>
        <w:t xml:space="preserve"> </w:t>
      </w:r>
      <w:hyperlink r:id="rId1" w:history="1">
        <w:r w:rsidR="000D6C38" w:rsidRPr="00865CD4">
          <w:rPr>
            <w:rStyle w:val="Hyperlink"/>
            <w:rFonts w:ascii="Arial" w:hAnsi="Arial" w:cs="Arial"/>
            <w:sz w:val="16"/>
            <w:szCs w:val="16"/>
          </w:rPr>
          <w:t>National Policy Statement on Urban Development 2020 – Updated May 2022 | Ministry for the Environment</w:t>
        </w:r>
      </w:hyperlink>
    </w:p>
  </w:footnote>
  <w:footnote w:id="2">
    <w:p w14:paraId="3CF1CDDA" w14:textId="0BEFA4AE" w:rsidR="002C483A" w:rsidRPr="00C14FC7" w:rsidRDefault="002C483A">
      <w:pPr>
        <w:pStyle w:val="FootnoteText"/>
        <w:rPr>
          <w:rFonts w:ascii="Arial" w:hAnsi="Arial" w:cs="Arial"/>
          <w:lang w:val="mi-NZ"/>
        </w:rPr>
      </w:pPr>
      <w:r w:rsidRPr="00C14FC7">
        <w:rPr>
          <w:rStyle w:val="FootnoteReference"/>
          <w:rFonts w:ascii="Arial" w:hAnsi="Arial" w:cs="Arial"/>
          <w:sz w:val="16"/>
          <w:szCs w:val="16"/>
        </w:rPr>
        <w:footnoteRef/>
      </w:r>
      <w:r w:rsidRPr="00C14FC7">
        <w:rPr>
          <w:rFonts w:ascii="Arial" w:hAnsi="Arial" w:cs="Arial"/>
          <w:sz w:val="16"/>
          <w:szCs w:val="16"/>
        </w:rPr>
        <w:t xml:space="preserve"> </w:t>
      </w:r>
      <w:r w:rsidRPr="00C14FC7">
        <w:rPr>
          <w:rFonts w:ascii="Arial" w:hAnsi="Arial" w:cs="Arial"/>
          <w:sz w:val="16"/>
          <w:szCs w:val="16"/>
          <w:lang w:val="mi-NZ"/>
        </w:rPr>
        <w:t xml:space="preserve">The </w:t>
      </w:r>
      <w:r w:rsidR="009F4ECC" w:rsidRPr="00C14FC7">
        <w:rPr>
          <w:rFonts w:ascii="Arial" w:hAnsi="Arial" w:cs="Arial"/>
          <w:sz w:val="16"/>
          <w:szCs w:val="16"/>
          <w:lang w:val="mi-NZ"/>
        </w:rPr>
        <w:t>complete</w:t>
      </w:r>
      <w:r w:rsidR="00F901DB" w:rsidRPr="00C14FC7">
        <w:rPr>
          <w:rFonts w:ascii="Arial" w:hAnsi="Arial" w:cs="Arial"/>
          <w:sz w:val="16"/>
          <w:szCs w:val="16"/>
          <w:lang w:val="mi-NZ"/>
        </w:rPr>
        <w:t xml:space="preserve"> </w:t>
      </w:r>
      <w:r w:rsidRPr="00C14FC7">
        <w:rPr>
          <w:rFonts w:ascii="Arial" w:hAnsi="Arial" w:cs="Arial"/>
          <w:sz w:val="16"/>
          <w:szCs w:val="16"/>
          <w:lang w:val="mi-NZ"/>
        </w:rPr>
        <w:t>report is available at</w:t>
      </w:r>
      <w:r w:rsidR="002760FF" w:rsidRPr="00C14FC7">
        <w:rPr>
          <w:rFonts w:ascii="Arial" w:hAnsi="Arial" w:cs="Arial"/>
          <w:sz w:val="16"/>
          <w:szCs w:val="16"/>
          <w:lang w:val="mi-NZ"/>
        </w:rPr>
        <w:t xml:space="preserve"> </w:t>
      </w:r>
      <w:r w:rsidRPr="00C14FC7">
        <w:rPr>
          <w:rFonts w:ascii="Arial" w:hAnsi="Arial" w:cs="Arial"/>
          <w:sz w:val="16"/>
          <w:szCs w:val="16"/>
          <w:lang w:val="mi-NZ"/>
        </w:rPr>
        <w:t xml:space="preserve"> </w:t>
      </w:r>
      <w:hyperlink r:id="rId2" w:history="1">
        <w:r w:rsidR="002F55F8" w:rsidRPr="00C14FC7">
          <w:rPr>
            <w:rStyle w:val="Hyperlink"/>
            <w:rFonts w:ascii="Arial" w:hAnsi="Arial" w:cs="Arial"/>
            <w:sz w:val="16"/>
            <w:szCs w:val="16"/>
            <w:lang w:val="mi-NZ"/>
          </w:rPr>
          <w:t>https://wrlc.org.nz/wp-content/uploads/2023/10/Wairarapa-Wellington-Horowhenua-Housing-and-Business-Assessment-2023-Full-Report-excluding-Appendices.pdf</w:t>
        </w:r>
      </w:hyperlink>
      <w:r w:rsidR="002F55F8" w:rsidRPr="00C14FC7">
        <w:rPr>
          <w:rFonts w:ascii="Arial" w:hAnsi="Arial" w:cs="Arial"/>
          <w:sz w:val="16"/>
          <w:szCs w:val="16"/>
          <w:lang w:val="mi-NZ"/>
        </w:rPr>
        <w:t>. Figures provided in</w:t>
      </w:r>
      <w:r w:rsidR="006F62B5" w:rsidRPr="00C14FC7">
        <w:rPr>
          <w:rFonts w:ascii="Arial" w:hAnsi="Arial" w:cs="Arial"/>
          <w:sz w:val="16"/>
          <w:szCs w:val="16"/>
          <w:lang w:val="mi-NZ"/>
        </w:rPr>
        <w:t xml:space="preserve"> the report incorporate the “competitive </w:t>
      </w:r>
      <w:r w:rsidR="00A142D8" w:rsidRPr="00C14FC7">
        <w:rPr>
          <w:rFonts w:ascii="Arial" w:hAnsi="Arial" w:cs="Arial"/>
          <w:sz w:val="16"/>
          <w:szCs w:val="16"/>
          <w:lang w:val="mi-NZ"/>
        </w:rPr>
        <w:t xml:space="preserve">margins” required by clause </w:t>
      </w:r>
      <w:r w:rsidR="004C50ED" w:rsidRPr="00C14FC7">
        <w:rPr>
          <w:rFonts w:ascii="Arial" w:hAnsi="Arial" w:cs="Arial"/>
          <w:sz w:val="16"/>
          <w:szCs w:val="16"/>
          <w:lang w:val="mi-NZ"/>
        </w:rPr>
        <w:t>3.22 of the NPS-UD</w:t>
      </w:r>
      <w:r w:rsidR="006A3898">
        <w:rPr>
          <w:rFonts w:ascii="Arial" w:hAnsi="Arial" w:cs="Arial"/>
          <w:sz w:val="16"/>
          <w:szCs w:val="16"/>
          <w:lang w:val="mi-NZ"/>
        </w:rPr>
        <w:t xml:space="preserve"> on </w:t>
      </w:r>
      <w:r w:rsidR="00F22A5E">
        <w:rPr>
          <w:rFonts w:ascii="Arial" w:hAnsi="Arial" w:cs="Arial"/>
          <w:sz w:val="16"/>
          <w:szCs w:val="16"/>
          <w:lang w:val="mi-NZ"/>
        </w:rPr>
        <w:t>page 15 of the report</w:t>
      </w:r>
      <w:r w:rsidR="004C50ED" w:rsidRPr="00C14FC7">
        <w:rPr>
          <w:rFonts w:ascii="Arial" w:hAnsi="Arial" w:cs="Arial"/>
          <w:sz w:val="16"/>
          <w:szCs w:val="16"/>
          <w:lang w:val="mi-NZ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8418F" w14:textId="77777777" w:rsidR="00746AF9" w:rsidRDefault="00746AF9" w:rsidP="00657251">
    <w:pPr>
      <w:pStyle w:val="Header"/>
      <w:tabs>
        <w:tab w:val="clear" w:pos="4513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4263EFA" wp14:editId="4A4A9E50">
              <wp:simplePos x="0" y="0"/>
              <wp:positionH relativeFrom="margin">
                <wp:align>right</wp:align>
              </wp:positionH>
              <wp:positionV relativeFrom="paragraph">
                <wp:posOffset>198120</wp:posOffset>
              </wp:positionV>
              <wp:extent cx="1019175" cy="390525"/>
              <wp:effectExtent l="0" t="0" r="9525" b="9525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17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6B482D" w14:textId="77777777" w:rsidR="00746AF9" w:rsidRDefault="00746AF9" w:rsidP="000E521B">
                          <w:pPr>
                            <w:jc w:val="right"/>
                          </w:pPr>
                          <w:r w:rsidRPr="006D05E6">
                            <w:rPr>
                              <w:rFonts w:ascii="Century Gothic" w:hAnsi="Century Gothic" w:cs="Arial"/>
                              <w:b/>
                              <w:bCs/>
                              <w:sz w:val="36"/>
                              <w:szCs w:val="36"/>
                              <w:lang w:val="en-CA" w:eastAsia="en-CA"/>
                            </w:rPr>
                            <w:t>Me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bCs/>
                              <w:sz w:val="36"/>
                              <w:szCs w:val="36"/>
                              <w:lang w:val="en-CA" w:eastAsia="en-CA"/>
                            </w:rPr>
                            <w:t>mo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263EF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.05pt;margin-top:15.6pt;width:80.25pt;height:30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" stroked="f">
              <v:textbox>
                <w:txbxContent>
                  <w:p w14:paraId="4F6B482D" w14:textId="77777777" w:rsidR="00746AF9" w:rsidRDefault="00746AF9" w:rsidP="000E521B">
                    <w:pPr>
                      <w:jc w:val="right"/>
                    </w:pPr>
                    <w:r w:rsidRPr="006D05E6">
                      <w:rPr>
                        <w:rFonts w:ascii="Century Gothic" w:hAnsi="Century Gothic" w:cs="Arial"/>
                        <w:b/>
                        <w:bCs/>
                        <w:sz w:val="36"/>
                        <w:szCs w:val="36"/>
                        <w:lang w:val="en-CA" w:eastAsia="en-CA"/>
                      </w:rPr>
                      <w:t>Me</w:t>
                    </w:r>
                    <w:r>
                      <w:rPr>
                        <w:rFonts w:ascii="Century Gothic" w:hAnsi="Century Gothic" w:cs="Arial"/>
                        <w:b/>
                        <w:bCs/>
                        <w:sz w:val="36"/>
                        <w:szCs w:val="36"/>
                        <w:lang w:val="en-CA" w:eastAsia="en-CA"/>
                      </w:rPr>
                      <w:t>mo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2BA84452" wp14:editId="7151CEC9">
          <wp:extent cx="1292374" cy="592832"/>
          <wp:effectExtent l="0" t="0" r="3175" b="0"/>
          <wp:docPr id="980117469" name="Picture 9801174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364" cy="611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A1F16"/>
    <w:multiLevelType w:val="hybridMultilevel"/>
    <w:tmpl w:val="67826E7E"/>
    <w:lvl w:ilvl="0" w:tplc="151AC96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77B3C"/>
    <w:multiLevelType w:val="hybridMultilevel"/>
    <w:tmpl w:val="19ECE4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C0C88"/>
    <w:multiLevelType w:val="hybridMultilevel"/>
    <w:tmpl w:val="EC9A9820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E1C51"/>
    <w:multiLevelType w:val="hybridMultilevel"/>
    <w:tmpl w:val="F82A2D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31D60"/>
    <w:multiLevelType w:val="hybridMultilevel"/>
    <w:tmpl w:val="50C04DF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41385"/>
    <w:multiLevelType w:val="hybridMultilevel"/>
    <w:tmpl w:val="281C000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F6616"/>
    <w:multiLevelType w:val="hybridMultilevel"/>
    <w:tmpl w:val="709EDCB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334E7"/>
    <w:multiLevelType w:val="hybridMultilevel"/>
    <w:tmpl w:val="83C831B6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2415A"/>
    <w:multiLevelType w:val="hybridMultilevel"/>
    <w:tmpl w:val="CF22FA2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B7D93"/>
    <w:multiLevelType w:val="hybridMultilevel"/>
    <w:tmpl w:val="F61E75B8"/>
    <w:lvl w:ilvl="0" w:tplc="151AC96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33597D"/>
    <w:multiLevelType w:val="hybridMultilevel"/>
    <w:tmpl w:val="B1B4DA52"/>
    <w:lvl w:ilvl="0" w:tplc="14090017">
      <w:start w:val="1"/>
      <w:numFmt w:val="lowerLetter"/>
      <w:lvlText w:val="%1)"/>
      <w:lvlJc w:val="left"/>
      <w:pPr>
        <w:ind w:left="1146" w:hanging="360"/>
      </w:pPr>
    </w:lvl>
    <w:lvl w:ilvl="1" w:tplc="14090019" w:tentative="1">
      <w:start w:val="1"/>
      <w:numFmt w:val="lowerLetter"/>
      <w:lvlText w:val="%2."/>
      <w:lvlJc w:val="left"/>
      <w:pPr>
        <w:ind w:left="1866" w:hanging="360"/>
      </w:pPr>
    </w:lvl>
    <w:lvl w:ilvl="2" w:tplc="1409001B" w:tentative="1">
      <w:start w:val="1"/>
      <w:numFmt w:val="lowerRoman"/>
      <w:lvlText w:val="%3."/>
      <w:lvlJc w:val="right"/>
      <w:pPr>
        <w:ind w:left="2586" w:hanging="180"/>
      </w:pPr>
    </w:lvl>
    <w:lvl w:ilvl="3" w:tplc="1409000F" w:tentative="1">
      <w:start w:val="1"/>
      <w:numFmt w:val="decimal"/>
      <w:lvlText w:val="%4."/>
      <w:lvlJc w:val="left"/>
      <w:pPr>
        <w:ind w:left="3306" w:hanging="360"/>
      </w:pPr>
    </w:lvl>
    <w:lvl w:ilvl="4" w:tplc="14090019" w:tentative="1">
      <w:start w:val="1"/>
      <w:numFmt w:val="lowerLetter"/>
      <w:lvlText w:val="%5."/>
      <w:lvlJc w:val="left"/>
      <w:pPr>
        <w:ind w:left="4026" w:hanging="360"/>
      </w:pPr>
    </w:lvl>
    <w:lvl w:ilvl="5" w:tplc="1409001B" w:tentative="1">
      <w:start w:val="1"/>
      <w:numFmt w:val="lowerRoman"/>
      <w:lvlText w:val="%6."/>
      <w:lvlJc w:val="right"/>
      <w:pPr>
        <w:ind w:left="4746" w:hanging="180"/>
      </w:pPr>
    </w:lvl>
    <w:lvl w:ilvl="6" w:tplc="1409000F" w:tentative="1">
      <w:start w:val="1"/>
      <w:numFmt w:val="decimal"/>
      <w:lvlText w:val="%7."/>
      <w:lvlJc w:val="left"/>
      <w:pPr>
        <w:ind w:left="5466" w:hanging="360"/>
      </w:pPr>
    </w:lvl>
    <w:lvl w:ilvl="7" w:tplc="14090019" w:tentative="1">
      <w:start w:val="1"/>
      <w:numFmt w:val="lowerLetter"/>
      <w:lvlText w:val="%8."/>
      <w:lvlJc w:val="left"/>
      <w:pPr>
        <w:ind w:left="6186" w:hanging="360"/>
      </w:pPr>
    </w:lvl>
    <w:lvl w:ilvl="8" w:tplc="1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AB72185"/>
    <w:multiLevelType w:val="hybridMultilevel"/>
    <w:tmpl w:val="4E30F8D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677824">
    <w:abstractNumId w:val="8"/>
  </w:num>
  <w:num w:numId="2" w16cid:durableId="77559558">
    <w:abstractNumId w:val="11"/>
  </w:num>
  <w:num w:numId="3" w16cid:durableId="382946554">
    <w:abstractNumId w:val="4"/>
  </w:num>
  <w:num w:numId="4" w16cid:durableId="948050344">
    <w:abstractNumId w:val="10"/>
  </w:num>
  <w:num w:numId="5" w16cid:durableId="1223322264">
    <w:abstractNumId w:val="2"/>
  </w:num>
  <w:num w:numId="6" w16cid:durableId="364254157">
    <w:abstractNumId w:val="7"/>
  </w:num>
  <w:num w:numId="7" w16cid:durableId="255359886">
    <w:abstractNumId w:val="5"/>
  </w:num>
  <w:num w:numId="8" w16cid:durableId="505370030">
    <w:abstractNumId w:val="3"/>
  </w:num>
  <w:num w:numId="9" w16cid:durableId="1878156216">
    <w:abstractNumId w:val="6"/>
  </w:num>
  <w:num w:numId="10" w16cid:durableId="812873986">
    <w:abstractNumId w:val="9"/>
  </w:num>
  <w:num w:numId="11" w16cid:durableId="1734355810">
    <w:abstractNumId w:val="0"/>
  </w:num>
  <w:num w:numId="12" w16cid:durableId="1451700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891"/>
    <w:rsid w:val="000004F0"/>
    <w:rsid w:val="00003425"/>
    <w:rsid w:val="0001480E"/>
    <w:rsid w:val="000211DC"/>
    <w:rsid w:val="000219A4"/>
    <w:rsid w:val="00037CCE"/>
    <w:rsid w:val="00043FD7"/>
    <w:rsid w:val="00045306"/>
    <w:rsid w:val="00047979"/>
    <w:rsid w:val="0006030E"/>
    <w:rsid w:val="00061D48"/>
    <w:rsid w:val="0006745F"/>
    <w:rsid w:val="00075891"/>
    <w:rsid w:val="00075A5A"/>
    <w:rsid w:val="000958C9"/>
    <w:rsid w:val="000A609E"/>
    <w:rsid w:val="000B1B8D"/>
    <w:rsid w:val="000C620A"/>
    <w:rsid w:val="000D0ECC"/>
    <w:rsid w:val="000D6C38"/>
    <w:rsid w:val="000F282C"/>
    <w:rsid w:val="0010460D"/>
    <w:rsid w:val="00105D1F"/>
    <w:rsid w:val="00106DBA"/>
    <w:rsid w:val="00127DE0"/>
    <w:rsid w:val="00140B42"/>
    <w:rsid w:val="00145345"/>
    <w:rsid w:val="001471CB"/>
    <w:rsid w:val="00160B54"/>
    <w:rsid w:val="001638D6"/>
    <w:rsid w:val="00174448"/>
    <w:rsid w:val="001754D2"/>
    <w:rsid w:val="00175891"/>
    <w:rsid w:val="00182B19"/>
    <w:rsid w:val="00197152"/>
    <w:rsid w:val="001B339B"/>
    <w:rsid w:val="001C1B20"/>
    <w:rsid w:val="001C1D94"/>
    <w:rsid w:val="001D6C75"/>
    <w:rsid w:val="001F437C"/>
    <w:rsid w:val="002045E4"/>
    <w:rsid w:val="002113E3"/>
    <w:rsid w:val="00215F68"/>
    <w:rsid w:val="00226A47"/>
    <w:rsid w:val="00234967"/>
    <w:rsid w:val="00244CC8"/>
    <w:rsid w:val="0025163C"/>
    <w:rsid w:val="00253AB6"/>
    <w:rsid w:val="00255FD6"/>
    <w:rsid w:val="00262253"/>
    <w:rsid w:val="002622A0"/>
    <w:rsid w:val="002760FF"/>
    <w:rsid w:val="00282075"/>
    <w:rsid w:val="00282453"/>
    <w:rsid w:val="00297CB3"/>
    <w:rsid w:val="002B2BF6"/>
    <w:rsid w:val="002B3AB8"/>
    <w:rsid w:val="002C142D"/>
    <w:rsid w:val="002C483A"/>
    <w:rsid w:val="002D1840"/>
    <w:rsid w:val="002D56AC"/>
    <w:rsid w:val="002E00EC"/>
    <w:rsid w:val="002E382D"/>
    <w:rsid w:val="002E4BF4"/>
    <w:rsid w:val="002F3F08"/>
    <w:rsid w:val="002F439F"/>
    <w:rsid w:val="002F55F8"/>
    <w:rsid w:val="00304701"/>
    <w:rsid w:val="00306CC5"/>
    <w:rsid w:val="00315A10"/>
    <w:rsid w:val="003209D0"/>
    <w:rsid w:val="00322366"/>
    <w:rsid w:val="00336B1B"/>
    <w:rsid w:val="003559E5"/>
    <w:rsid w:val="00385CA3"/>
    <w:rsid w:val="003A4751"/>
    <w:rsid w:val="003B0152"/>
    <w:rsid w:val="003B0BC5"/>
    <w:rsid w:val="003B2D4A"/>
    <w:rsid w:val="003F2396"/>
    <w:rsid w:val="003F4B7D"/>
    <w:rsid w:val="003F7F93"/>
    <w:rsid w:val="00400CD2"/>
    <w:rsid w:val="00400D9C"/>
    <w:rsid w:val="00404E9F"/>
    <w:rsid w:val="00407F7C"/>
    <w:rsid w:val="00412514"/>
    <w:rsid w:val="0042448D"/>
    <w:rsid w:val="00424AF3"/>
    <w:rsid w:val="00424C22"/>
    <w:rsid w:val="004267F6"/>
    <w:rsid w:val="00432295"/>
    <w:rsid w:val="00443017"/>
    <w:rsid w:val="00445703"/>
    <w:rsid w:val="0046317A"/>
    <w:rsid w:val="00464925"/>
    <w:rsid w:val="004656F1"/>
    <w:rsid w:val="0046649C"/>
    <w:rsid w:val="004670CC"/>
    <w:rsid w:val="00475B6E"/>
    <w:rsid w:val="00477F13"/>
    <w:rsid w:val="004A218A"/>
    <w:rsid w:val="004A4EF2"/>
    <w:rsid w:val="004A7B0F"/>
    <w:rsid w:val="004C50ED"/>
    <w:rsid w:val="004D1A0F"/>
    <w:rsid w:val="004D3ACF"/>
    <w:rsid w:val="004E1D1F"/>
    <w:rsid w:val="004E3510"/>
    <w:rsid w:val="004E4D8B"/>
    <w:rsid w:val="005139B4"/>
    <w:rsid w:val="005147D1"/>
    <w:rsid w:val="00517546"/>
    <w:rsid w:val="00523F2E"/>
    <w:rsid w:val="0053283E"/>
    <w:rsid w:val="005350DE"/>
    <w:rsid w:val="00536954"/>
    <w:rsid w:val="00541C40"/>
    <w:rsid w:val="00553BA1"/>
    <w:rsid w:val="00557051"/>
    <w:rsid w:val="005713DC"/>
    <w:rsid w:val="0058689A"/>
    <w:rsid w:val="00591D18"/>
    <w:rsid w:val="005A2C22"/>
    <w:rsid w:val="005A5349"/>
    <w:rsid w:val="005A6AEA"/>
    <w:rsid w:val="005A7313"/>
    <w:rsid w:val="005B6309"/>
    <w:rsid w:val="005D13C2"/>
    <w:rsid w:val="005E4D4A"/>
    <w:rsid w:val="005E6DE2"/>
    <w:rsid w:val="00601C5F"/>
    <w:rsid w:val="00601E21"/>
    <w:rsid w:val="006059B2"/>
    <w:rsid w:val="00607129"/>
    <w:rsid w:val="00611E63"/>
    <w:rsid w:val="00614250"/>
    <w:rsid w:val="00635EAA"/>
    <w:rsid w:val="006634E7"/>
    <w:rsid w:val="00696768"/>
    <w:rsid w:val="006A3898"/>
    <w:rsid w:val="006A688A"/>
    <w:rsid w:val="006C7D8D"/>
    <w:rsid w:val="006D02A8"/>
    <w:rsid w:val="006D326D"/>
    <w:rsid w:val="006D38BA"/>
    <w:rsid w:val="006D7C8C"/>
    <w:rsid w:val="006F62B5"/>
    <w:rsid w:val="006F6546"/>
    <w:rsid w:val="006F7CAD"/>
    <w:rsid w:val="00702B2E"/>
    <w:rsid w:val="00715CBC"/>
    <w:rsid w:val="007168C0"/>
    <w:rsid w:val="00734F6A"/>
    <w:rsid w:val="00744DD7"/>
    <w:rsid w:val="007462A2"/>
    <w:rsid w:val="00746AF9"/>
    <w:rsid w:val="00747859"/>
    <w:rsid w:val="00763B6B"/>
    <w:rsid w:val="00764E62"/>
    <w:rsid w:val="0076557E"/>
    <w:rsid w:val="00772FAF"/>
    <w:rsid w:val="00773850"/>
    <w:rsid w:val="00777C65"/>
    <w:rsid w:val="0078224A"/>
    <w:rsid w:val="00787F8E"/>
    <w:rsid w:val="00790D1E"/>
    <w:rsid w:val="007946F5"/>
    <w:rsid w:val="007A0AF4"/>
    <w:rsid w:val="007A1A33"/>
    <w:rsid w:val="007A3ACD"/>
    <w:rsid w:val="007B7166"/>
    <w:rsid w:val="007C6E19"/>
    <w:rsid w:val="007E01B6"/>
    <w:rsid w:val="007E024F"/>
    <w:rsid w:val="007E0A8F"/>
    <w:rsid w:val="007E15AD"/>
    <w:rsid w:val="007F35FE"/>
    <w:rsid w:val="00804962"/>
    <w:rsid w:val="00810317"/>
    <w:rsid w:val="008158D7"/>
    <w:rsid w:val="00820026"/>
    <w:rsid w:val="00832416"/>
    <w:rsid w:val="00845B49"/>
    <w:rsid w:val="00846916"/>
    <w:rsid w:val="008505AB"/>
    <w:rsid w:val="00851313"/>
    <w:rsid w:val="00852B2A"/>
    <w:rsid w:val="00853031"/>
    <w:rsid w:val="00860D2D"/>
    <w:rsid w:val="0086289D"/>
    <w:rsid w:val="00863713"/>
    <w:rsid w:val="00865CD4"/>
    <w:rsid w:val="0088289A"/>
    <w:rsid w:val="0089238C"/>
    <w:rsid w:val="008B1C6F"/>
    <w:rsid w:val="008E3AA9"/>
    <w:rsid w:val="008E4413"/>
    <w:rsid w:val="008E704D"/>
    <w:rsid w:val="00900FF0"/>
    <w:rsid w:val="00903873"/>
    <w:rsid w:val="00903C5C"/>
    <w:rsid w:val="00904DF4"/>
    <w:rsid w:val="00930905"/>
    <w:rsid w:val="00945CE1"/>
    <w:rsid w:val="00946CB0"/>
    <w:rsid w:val="009471CB"/>
    <w:rsid w:val="00954CF7"/>
    <w:rsid w:val="009647D1"/>
    <w:rsid w:val="00970A55"/>
    <w:rsid w:val="00982FCD"/>
    <w:rsid w:val="009927DB"/>
    <w:rsid w:val="009A163F"/>
    <w:rsid w:val="009A1D49"/>
    <w:rsid w:val="009A210C"/>
    <w:rsid w:val="009A349A"/>
    <w:rsid w:val="009A4E77"/>
    <w:rsid w:val="009B28C6"/>
    <w:rsid w:val="009C614B"/>
    <w:rsid w:val="009D62E0"/>
    <w:rsid w:val="009E2BCB"/>
    <w:rsid w:val="009E2D66"/>
    <w:rsid w:val="009E33DE"/>
    <w:rsid w:val="009F20A2"/>
    <w:rsid w:val="009F4ECC"/>
    <w:rsid w:val="009F70A9"/>
    <w:rsid w:val="00A01585"/>
    <w:rsid w:val="00A10564"/>
    <w:rsid w:val="00A142D8"/>
    <w:rsid w:val="00A14E62"/>
    <w:rsid w:val="00A44118"/>
    <w:rsid w:val="00A524AF"/>
    <w:rsid w:val="00A56DED"/>
    <w:rsid w:val="00A72ACB"/>
    <w:rsid w:val="00A72D09"/>
    <w:rsid w:val="00A754F7"/>
    <w:rsid w:val="00A83BE7"/>
    <w:rsid w:val="00AB046C"/>
    <w:rsid w:val="00AB0AF5"/>
    <w:rsid w:val="00AB2581"/>
    <w:rsid w:val="00AB7786"/>
    <w:rsid w:val="00AC2EB0"/>
    <w:rsid w:val="00AC7973"/>
    <w:rsid w:val="00AD50A7"/>
    <w:rsid w:val="00AE2A62"/>
    <w:rsid w:val="00AF2B8F"/>
    <w:rsid w:val="00B01603"/>
    <w:rsid w:val="00B02078"/>
    <w:rsid w:val="00B0409B"/>
    <w:rsid w:val="00B0432A"/>
    <w:rsid w:val="00B10EA0"/>
    <w:rsid w:val="00B30316"/>
    <w:rsid w:val="00B40438"/>
    <w:rsid w:val="00B4055D"/>
    <w:rsid w:val="00B42DC3"/>
    <w:rsid w:val="00B55AE5"/>
    <w:rsid w:val="00B57390"/>
    <w:rsid w:val="00B64515"/>
    <w:rsid w:val="00B645A4"/>
    <w:rsid w:val="00B673FC"/>
    <w:rsid w:val="00B74682"/>
    <w:rsid w:val="00B87E34"/>
    <w:rsid w:val="00B95A8A"/>
    <w:rsid w:val="00BA52F2"/>
    <w:rsid w:val="00BE7105"/>
    <w:rsid w:val="00C078B7"/>
    <w:rsid w:val="00C14FC7"/>
    <w:rsid w:val="00C22475"/>
    <w:rsid w:val="00C32E55"/>
    <w:rsid w:val="00C355F5"/>
    <w:rsid w:val="00C46D3F"/>
    <w:rsid w:val="00C515A9"/>
    <w:rsid w:val="00C6069C"/>
    <w:rsid w:val="00C61FC9"/>
    <w:rsid w:val="00C71BCA"/>
    <w:rsid w:val="00C83A49"/>
    <w:rsid w:val="00C83D98"/>
    <w:rsid w:val="00CA072B"/>
    <w:rsid w:val="00CA0D4C"/>
    <w:rsid w:val="00CA73DC"/>
    <w:rsid w:val="00CA78A1"/>
    <w:rsid w:val="00CB4A4F"/>
    <w:rsid w:val="00CC0C73"/>
    <w:rsid w:val="00CC20BB"/>
    <w:rsid w:val="00CC394D"/>
    <w:rsid w:val="00CD47C8"/>
    <w:rsid w:val="00CE3724"/>
    <w:rsid w:val="00CE4009"/>
    <w:rsid w:val="00CE4632"/>
    <w:rsid w:val="00CE6B15"/>
    <w:rsid w:val="00CF002A"/>
    <w:rsid w:val="00D03C64"/>
    <w:rsid w:val="00D04424"/>
    <w:rsid w:val="00D06127"/>
    <w:rsid w:val="00D13269"/>
    <w:rsid w:val="00D409BF"/>
    <w:rsid w:val="00D47FE4"/>
    <w:rsid w:val="00D50169"/>
    <w:rsid w:val="00D50387"/>
    <w:rsid w:val="00D51512"/>
    <w:rsid w:val="00D542F2"/>
    <w:rsid w:val="00D5665F"/>
    <w:rsid w:val="00D662AA"/>
    <w:rsid w:val="00D7025A"/>
    <w:rsid w:val="00D70B38"/>
    <w:rsid w:val="00D73CD5"/>
    <w:rsid w:val="00D8194B"/>
    <w:rsid w:val="00D95159"/>
    <w:rsid w:val="00D956D9"/>
    <w:rsid w:val="00D973CB"/>
    <w:rsid w:val="00DA1E1F"/>
    <w:rsid w:val="00DA39DC"/>
    <w:rsid w:val="00DB53B2"/>
    <w:rsid w:val="00DB5FE2"/>
    <w:rsid w:val="00DB6DFD"/>
    <w:rsid w:val="00DB7F9B"/>
    <w:rsid w:val="00DC4CEB"/>
    <w:rsid w:val="00DD7F17"/>
    <w:rsid w:val="00DE789B"/>
    <w:rsid w:val="00DF1430"/>
    <w:rsid w:val="00DF14E9"/>
    <w:rsid w:val="00DF617C"/>
    <w:rsid w:val="00E05B6C"/>
    <w:rsid w:val="00E229B8"/>
    <w:rsid w:val="00E41A6C"/>
    <w:rsid w:val="00E47820"/>
    <w:rsid w:val="00E6528F"/>
    <w:rsid w:val="00E66C73"/>
    <w:rsid w:val="00E704BE"/>
    <w:rsid w:val="00E738EE"/>
    <w:rsid w:val="00E759D8"/>
    <w:rsid w:val="00E80A4F"/>
    <w:rsid w:val="00E94A4E"/>
    <w:rsid w:val="00E97D28"/>
    <w:rsid w:val="00EA08D5"/>
    <w:rsid w:val="00EA486B"/>
    <w:rsid w:val="00EA4E14"/>
    <w:rsid w:val="00EB4769"/>
    <w:rsid w:val="00EC7243"/>
    <w:rsid w:val="00EE1AF9"/>
    <w:rsid w:val="00EF0406"/>
    <w:rsid w:val="00EF07B4"/>
    <w:rsid w:val="00EF3205"/>
    <w:rsid w:val="00EF65AD"/>
    <w:rsid w:val="00EF70CF"/>
    <w:rsid w:val="00F03148"/>
    <w:rsid w:val="00F1483A"/>
    <w:rsid w:val="00F22A5E"/>
    <w:rsid w:val="00F27F1A"/>
    <w:rsid w:val="00F37EF3"/>
    <w:rsid w:val="00F63629"/>
    <w:rsid w:val="00F6521B"/>
    <w:rsid w:val="00F84A88"/>
    <w:rsid w:val="00F86085"/>
    <w:rsid w:val="00F901DB"/>
    <w:rsid w:val="00FA05EA"/>
    <w:rsid w:val="00FA706D"/>
    <w:rsid w:val="00FA7815"/>
    <w:rsid w:val="00FB7069"/>
    <w:rsid w:val="00FC036F"/>
    <w:rsid w:val="00FD113D"/>
    <w:rsid w:val="00FD5872"/>
    <w:rsid w:val="00FD748E"/>
    <w:rsid w:val="00FE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E43FA5"/>
  <w15:chartTrackingRefBased/>
  <w15:docId w15:val="{AC5B96DB-BC79-4EFF-8AB5-5E5B6CD5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89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7CAD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58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891"/>
    <w:rPr>
      <w:kern w:val="0"/>
      <w14:ligatures w14:val="none"/>
    </w:rPr>
  </w:style>
  <w:style w:type="paragraph" w:customStyle="1" w:styleId="BodyText1">
    <w:name w:val="Body Text1"/>
    <w:basedOn w:val="Normal"/>
    <w:rsid w:val="00075891"/>
    <w:pPr>
      <w:spacing w:after="240" w:line="240" w:lineRule="auto"/>
    </w:pPr>
    <w:rPr>
      <w:rFonts w:ascii="Arial" w:eastAsia="Times New Roman" w:hAnsi="Arial" w:cs="Times New Roman"/>
      <w:szCs w:val="20"/>
      <w:lang w:eastAsia="en-NZ"/>
    </w:rPr>
  </w:style>
  <w:style w:type="table" w:styleId="TableGrid">
    <w:name w:val="Table Grid"/>
    <w:basedOn w:val="TableNormal"/>
    <w:rsid w:val="0007589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N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75891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6D326D"/>
    <w:pPr>
      <w:ind w:left="720"/>
      <w:contextualSpacing/>
    </w:pPr>
  </w:style>
  <w:style w:type="character" w:customStyle="1" w:styleId="markedcontent">
    <w:name w:val="markedcontent"/>
    <w:basedOn w:val="DefaultParagraphFont"/>
    <w:rsid w:val="005A2C22"/>
  </w:style>
  <w:style w:type="paragraph" w:styleId="FootnoteText">
    <w:name w:val="footnote text"/>
    <w:basedOn w:val="Normal"/>
    <w:link w:val="FootnoteTextChar"/>
    <w:uiPriority w:val="99"/>
    <w:semiHidden/>
    <w:unhideWhenUsed/>
    <w:rsid w:val="002C48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483A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2C483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F55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5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60F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F7CAD"/>
    <w:rPr>
      <w:rFonts w:ascii="Arial" w:eastAsiaTheme="majorEastAsia" w:hAnsi="Arial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34F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F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F6A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F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F6A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6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6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rlc.org.nz/wp-content/uploads/2023/10/Wairarapa-Wellington-Horowhenua-Housing-and-Business-Assessment-2023-Full-Report-excluding-Appendices.pdf" TargetMode="External"/><Relationship Id="rId1" Type="http://schemas.openxmlformats.org/officeDocument/2006/relationships/hyperlink" Target="https://environment.govt.nz/publications/national-policy-statement-on-urban-development-2020-updated-may-2022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CA0A04C9D51C074EA2C6C795C3A1B8CE00E81D6AA9AC89444AA0FC84F7C36E4AA9" ma:contentTypeVersion="45" ma:contentTypeDescription="Create a new document." ma:contentTypeScope="" ma:versionID="65a8e0c81d111c2e9734636099e254db">
  <xsd:schema xmlns:xsd="http://www.w3.org/2001/XMLSchema" xmlns:xs="http://www.w3.org/2001/XMLSchema" xmlns:p="http://schemas.microsoft.com/office/2006/metadata/properties" xmlns:ns2="15ffb055-6eb4-45a1-bc20-bf2ac0d420da" xmlns:ns3="44f1fc5f-b325-4eee-aff1-f819b799bcaf" xmlns:ns4="4f9c820c-e7e2-444d-97ee-45f2b3485c1d" xmlns:ns5="725c79e5-42ce-4aa0-ac78-b6418001f0d2" xmlns:ns6="c91a514c-9034-4fa3-897a-8352025b26ed" xmlns:ns7="55bcd593-d4c7-4359-a33f-8fe16413171d" xmlns:ns8="efad6874-dfac-4743-a7f3-1121524c9c44" xmlns:ns9="fea9c0b3-c32f-41e2-9ff6-73172482f8ba" targetNamespace="http://schemas.microsoft.com/office/2006/metadata/properties" ma:root="true" ma:fieldsID="dc91d8208926fbbe303c49ee68ad3484" ns2:_="" ns3:_="" ns4:_="" ns5:_="" ns6:_="" ns7:_="" ns8:_="" ns9:_="">
    <xsd:import namespace="15ffb055-6eb4-45a1-bc20-bf2ac0d420da"/>
    <xsd:import namespace="44f1fc5f-b325-4eee-aff1-f819b799bcaf"/>
    <xsd:import namespace="4f9c820c-e7e2-444d-97ee-45f2b3485c1d"/>
    <xsd:import namespace="725c79e5-42ce-4aa0-ac78-b6418001f0d2"/>
    <xsd:import namespace="c91a514c-9034-4fa3-897a-8352025b26ed"/>
    <xsd:import namespace="55bcd593-d4c7-4359-a33f-8fe16413171d"/>
    <xsd:import namespace="efad6874-dfac-4743-a7f3-1121524c9c44"/>
    <xsd:import namespace="fea9c0b3-c32f-41e2-9ff6-73172482f8ba"/>
    <xsd:element name="properties">
      <xsd:complexType>
        <xsd:sequence>
          <xsd:element name="documentManagement">
            <xsd:complexType>
              <xsd:all>
                <xsd:element ref="ns2:KeyWords" minOccurs="0"/>
                <xsd:element ref="ns3:Comments" minOccurs="0"/>
                <xsd:element ref="ns4:DocumentType" minOccurs="0"/>
                <xsd:element ref="ns4:Narrative" minOccurs="0"/>
                <xsd:element ref="ns2:SecurityClassification" minOccurs="0"/>
                <xsd:element ref="ns4:Subactivity" minOccurs="0"/>
                <xsd:element ref="ns4:Case" minOccurs="0"/>
                <xsd:element ref="ns4:RelatedPeople" minOccurs="0"/>
                <xsd:element ref="ns4:CategoryName" minOccurs="0"/>
                <xsd:element ref="ns4:CategoryValue" minOccurs="0"/>
                <xsd:element ref="ns4:BusinessValue" minOccurs="0"/>
                <xsd:element ref="ns4:FunctionGroup" minOccurs="0"/>
                <xsd:element ref="ns4:Function" minOccurs="0"/>
                <xsd:element ref="ns4:PRAType" minOccurs="0"/>
                <xsd:element ref="ns4:PRADate1" minOccurs="0"/>
                <xsd:element ref="ns4:PRADate2" minOccurs="0"/>
                <xsd:element ref="ns4:PRADate3" minOccurs="0"/>
                <xsd:element ref="ns4:PRADateDisposal" minOccurs="0"/>
                <xsd:element ref="ns4:PRADateTrigger" minOccurs="0"/>
                <xsd:element ref="ns4:PRAText1" minOccurs="0"/>
                <xsd:element ref="ns4:PRAText2" minOccurs="0"/>
                <xsd:element ref="ns4:PRAText3" minOccurs="0"/>
                <xsd:element ref="ns4:PRAText4" minOccurs="0"/>
                <xsd:element ref="ns4:PRAText5" minOccurs="0"/>
                <xsd:element ref="ns4:AggregationStatus" minOccurs="0"/>
                <xsd:element ref="ns4:Project" minOccurs="0"/>
                <xsd:element ref="ns4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ServiceRequestNumber" minOccurs="0"/>
                <xsd:element ref="ns7:InternalOnly" minOccurs="0"/>
                <xsd:element ref="ns8:FilePath" minOccurs="0"/>
                <xsd:element ref="ns8:FolderPath" minOccurs="0"/>
                <xsd:element ref="ns9:MediaServiceMetadata" minOccurs="0"/>
                <xsd:element ref="ns9:MediaServiceFastMetadata" minOccurs="0"/>
                <xsd:element ref="ns9:MediaServiceObjectDetectorVersions" minOccurs="0"/>
                <xsd:element ref="ns8:SharedWithUsers" minOccurs="0"/>
                <xsd:element ref="ns8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8" nillable="true" ma:displayName="Key Words" ma:internalName="KeyWords" ma:readOnly="false">
      <xsd:simpleType>
        <xsd:restriction base="dms:Note">
          <xsd:maxLength value="255"/>
        </xsd:restriction>
      </xsd:simpleType>
    </xsd:element>
    <xsd:element name="SecurityClassification" ma:index="12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1fc5f-b325-4eee-aff1-f819b799bcaf" elementFormDefault="qualified">
    <xsd:import namespace="http://schemas.microsoft.com/office/2006/documentManagement/types"/>
    <xsd:import namespace="http://schemas.microsoft.com/office/infopath/2007/PartnerControls"/>
    <xsd:element name="Comments" ma:index="9" nillable="true" ma:displayName="Comments" ma:internalName="Comme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0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1" nillable="true" ma:displayName="Narrative" ma:hidden="true" ma:internalName="Narrative" ma:readOnly="false">
      <xsd:simpleType>
        <xsd:restriction base="dms:Note"/>
      </xsd:simpleType>
    </xsd:element>
    <xsd:element name="Subactivity" ma:index="13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4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5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6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7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18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19" nillable="true" ma:displayName="Function Group" ma:default="NA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0" nillable="true" ma:displayName="Function" ma:default="NA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1" nillable="true" ma:displayName="PRA Type" ma:default="Doc" ma:hidden="true" ma:internalName="PRAType" ma:readOnly="false">
      <xsd:simpleType>
        <xsd:restriction base="dms:Text">
          <xsd:maxLength value="255"/>
        </xsd:restriction>
      </xsd:simpleType>
    </xsd:element>
    <xsd:element name="PRADate1" ma:index="22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3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4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5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6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7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8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29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0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1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2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3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4" nillable="true" ma:displayName="Activity" ma:default="NA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5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6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7" nillable="true" ma:displayName="Team" ma:default="" ma:hidden="true" ma:internalName="Team" ma:readOnly="false">
      <xsd:simpleType>
        <xsd:restriction base="dms:Text">
          <xsd:maxLength value="255"/>
        </xsd:restriction>
      </xsd:simpleType>
    </xsd:element>
    <xsd:element name="Level2" ma:index="38" nillable="true" ma:displayName="Level2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39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  <xsd:element name="Year" ma:index="40" nillable="true" ma:displayName="Year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cd593-d4c7-4359-a33f-8fe16413171d" elementFormDefault="qualified">
    <xsd:import namespace="http://schemas.microsoft.com/office/2006/documentManagement/types"/>
    <xsd:import namespace="http://schemas.microsoft.com/office/infopath/2007/PartnerControls"/>
    <xsd:element name="ServiceRequestNumber" ma:index="41" nillable="true" ma:displayName="Service Request Number" ma:internalName="ServiceRequestNumber" ma:readOnly="false">
      <xsd:simpleType>
        <xsd:restriction base="dms:Text">
          <xsd:maxLength value="255"/>
        </xsd:restriction>
      </xsd:simpleType>
    </xsd:element>
    <xsd:element name="InternalOnly" ma:index="42" nillable="true" ma:displayName="Internal Only" ma:default="0" ma:internalName="InternalOnly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d6874-dfac-4743-a7f3-1121524c9c44" elementFormDefault="qualified">
    <xsd:import namespace="http://schemas.microsoft.com/office/2006/documentManagement/types"/>
    <xsd:import namespace="http://schemas.microsoft.com/office/infopath/2007/PartnerControls"/>
    <xsd:element name="FilePath" ma:index="43" nillable="true" ma:displayName="FilePath" ma:hidden="true" ma:internalName="FilePath" ma:readOnly="false">
      <xsd:simpleType>
        <xsd:restriction base="dms:Text">
          <xsd:maxLength value="255"/>
        </xsd:restriction>
      </xsd:simpleType>
    </xsd:element>
    <xsd:element name="FolderPath" ma:index="44" nillable="true" ma:displayName="FolderPath" ma:hidden="true" ma:internalName="FolderPath" ma:readOnly="false">
      <xsd:simpleType>
        <xsd:restriction base="dms:Text">
          <xsd:maxLength value="255"/>
        </xsd:restriction>
      </xsd:simpleType>
    </xsd:element>
    <xsd:element name="SharedWithUsers" ma:index="4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9c0b3-c32f-41e2-9ff6-73172482f8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4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4f9c820c-e7e2-444d-97ee-45f2b3485c1d">NA</Subactivity>
    <BusinessValue xmlns="4f9c820c-e7e2-444d-97ee-45f2b3485c1d" xsi:nil="true"/>
    <PRADateDisposal xmlns="4f9c820c-e7e2-444d-97ee-45f2b3485c1d" xsi:nil="true"/>
    <ServiceRequestNumber xmlns="55bcd593-d4c7-4359-a33f-8fe16413171d" xsi:nil="true"/>
    <KeyWords xmlns="15ffb055-6eb4-45a1-bc20-bf2ac0d420da" xsi:nil="true"/>
    <SecurityClassification xmlns="15ffb055-6eb4-45a1-bc20-bf2ac0d420da" xsi:nil="true"/>
    <InternalOnly xmlns="55bcd593-d4c7-4359-a33f-8fe16413171d">false</InternalOnly>
    <FolderPath xmlns="efad6874-dfac-4743-a7f3-1121524c9c44" xsi:nil="true"/>
    <PRADate3 xmlns="4f9c820c-e7e2-444d-97ee-45f2b3485c1d" xsi:nil="true"/>
    <PRAText5 xmlns="4f9c820c-e7e2-444d-97ee-45f2b3485c1d" xsi:nil="true"/>
    <Level2 xmlns="c91a514c-9034-4fa3-897a-8352025b26ed" xsi:nil="true"/>
    <Activity xmlns="4f9c820c-e7e2-444d-97ee-45f2b3485c1d">NA</Activity>
    <AggregationStatus xmlns="4f9c820c-e7e2-444d-97ee-45f2b3485c1d">Normal</AggregationStatus>
    <Comments xmlns="44f1fc5f-b325-4eee-aff1-f819b799bcaf" xsi:nil="true"/>
    <CategoryValue xmlns="4f9c820c-e7e2-444d-97ee-45f2b3485c1d">NA</CategoryValue>
    <PRADate2 xmlns="4f9c820c-e7e2-444d-97ee-45f2b3485c1d" xsi:nil="true"/>
    <Case xmlns="4f9c820c-e7e2-444d-97ee-45f2b3485c1d">NA</Case>
    <PRAText1 xmlns="4f9c820c-e7e2-444d-97ee-45f2b3485c1d" xsi:nil="true"/>
    <PRAText4 xmlns="4f9c820c-e7e2-444d-97ee-45f2b3485c1d" xsi:nil="true"/>
    <Level3 xmlns="c91a514c-9034-4fa3-897a-8352025b26ed" xsi:nil="true"/>
    <Team xmlns="c91a514c-9034-4fa3-897a-8352025b26ed" xsi:nil="true"/>
    <Project xmlns="4f9c820c-e7e2-444d-97ee-45f2b3485c1d">NA</Project>
    <FunctionGroup xmlns="4f9c820c-e7e2-444d-97ee-45f2b3485c1d">NA</FunctionGroup>
    <Function xmlns="4f9c820c-e7e2-444d-97ee-45f2b3485c1d">NA</Function>
    <FilePath xmlns="efad6874-dfac-4743-a7f3-1121524c9c44" xsi:nil="true"/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NA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Year xmlns="c91a514c-9034-4fa3-897a-8352025b26ed" xsi:nil="true"/>
    <Narrative xmlns="4f9c820c-e7e2-444d-97ee-45f2b3485c1d" xsi:nil="true"/>
    <CategoryName xmlns="4f9c820c-e7e2-444d-97ee-45f2b3485c1d">NA</CategoryName>
    <PRADateTrigger xmlns="4f9c820c-e7e2-444d-97ee-45f2b3485c1d" xsi:nil="true"/>
    <PRAText2 xmlns="4f9c820c-e7e2-444d-97ee-45f2b3485c1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52B04-919E-430A-821C-947B5523A2F9}"/>
</file>

<file path=customXml/itemProps2.xml><?xml version="1.0" encoding="utf-8"?>
<ds:datastoreItem xmlns:ds="http://schemas.openxmlformats.org/officeDocument/2006/customXml" ds:itemID="{D6CF7A60-EE31-4D36-9489-AC6B10B402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0E6470-AFD0-4189-BCED-E203B90E060A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55bcd593-d4c7-4359-a33f-8fe16413171d"/>
    <ds:schemaRef ds:uri="15ffb055-6eb4-45a1-bc20-bf2ac0d420da"/>
    <ds:schemaRef ds:uri="efad6874-dfac-4743-a7f3-1121524c9c44"/>
    <ds:schemaRef ds:uri="c91a514c-9034-4fa3-897a-8352025b26ed"/>
    <ds:schemaRef ds:uri="44f1fc5f-b325-4eee-aff1-f819b799bcaf"/>
    <ds:schemaRef ds:uri="725c79e5-42ce-4aa0-ac78-b6418001f0d2"/>
  </ds:schemaRefs>
</ds:datastoreItem>
</file>

<file path=customXml/itemProps4.xml><?xml version="1.0" encoding="utf-8"?>
<ds:datastoreItem xmlns:ds="http://schemas.openxmlformats.org/officeDocument/2006/customXml" ds:itemID="{F646C513-2FEE-44FE-845E-86FADED478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2580</TotalTime>
  <Pages>5</Pages>
  <Words>942</Words>
  <Characters>5178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Aastha Shrestha</dc:creator>
  <cp:keywords/>
  <dc:description/>
  <cp:lastModifiedBy>Aastha Shrestha</cp:lastModifiedBy>
  <cp:revision>33</cp:revision>
  <dcterms:created xsi:type="dcterms:W3CDTF">2023-11-01T00:35:00Z</dcterms:created>
  <dcterms:modified xsi:type="dcterms:W3CDTF">2023-11-28T21:56:00Z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9c09a16e-f57e-4a6a-be86-d0258f3bee36</vt:lpwstr>
  </property>
  <property fmtid="{D5CDD505-2E9C-101B-9397-08002B2CF9AE}" pid="3" name="ContentTypeId">
    <vt:lpwstr>0x010100CA0A04C9D51C074EA2C6C795C3A1B8CE00E81D6AA9AC89444AA0FC84F7C36E4AA9</vt:lpwstr>
  </property>
</Properties>
</file>