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3E55" w14:textId="1E9C0BB6" w:rsidR="00286A52" w:rsidRDefault="00286A52" w:rsidP="00286A52">
      <w:pPr>
        <w:rPr>
          <w:sz w:val="28"/>
          <w:szCs w:val="28"/>
        </w:rPr>
      </w:pPr>
      <w:r w:rsidRPr="005B47DB">
        <w:rPr>
          <w:sz w:val="28"/>
          <w:szCs w:val="28"/>
        </w:rPr>
        <w:t xml:space="preserve">Resource Consents </w:t>
      </w:r>
      <w:r>
        <w:rPr>
          <w:sz w:val="28"/>
          <w:szCs w:val="28"/>
        </w:rPr>
        <w:t>Issued</w:t>
      </w:r>
      <w:r w:rsidRPr="005B47DB">
        <w:rPr>
          <w:sz w:val="28"/>
          <w:szCs w:val="28"/>
        </w:rPr>
        <w:t xml:space="preserve"> </w:t>
      </w:r>
    </w:p>
    <w:tbl>
      <w:tblPr>
        <w:tblW w:w="142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961"/>
        <w:gridCol w:w="1888"/>
        <w:gridCol w:w="1890"/>
        <w:gridCol w:w="2070"/>
        <w:gridCol w:w="5310"/>
        <w:gridCol w:w="1097"/>
      </w:tblGrid>
      <w:tr w:rsidR="00286A52" w14:paraId="75303826" w14:textId="77777777" w:rsidTr="00286A52">
        <w:trPr>
          <w:tblCellSpacing w:w="0" w:type="dxa"/>
        </w:trPr>
        <w:tc>
          <w:tcPr>
            <w:tcW w:w="0" w:type="auto"/>
            <w:shd w:val="clear" w:color="auto" w:fill="3F3F3F"/>
            <w:vAlign w:val="center"/>
            <w:hideMark/>
          </w:tcPr>
          <w:p w14:paraId="5BAC663E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0" w:type="auto"/>
            <w:shd w:val="clear" w:color="auto" w:fill="3F3F3F"/>
            <w:vAlign w:val="center"/>
            <w:hideMark/>
          </w:tcPr>
          <w:p w14:paraId="7FDB4BFC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ID</w:t>
            </w:r>
          </w:p>
        </w:tc>
        <w:tc>
          <w:tcPr>
            <w:tcW w:w="1888" w:type="dxa"/>
            <w:shd w:val="clear" w:color="auto" w:fill="3F3F3F"/>
            <w:vAlign w:val="center"/>
            <w:hideMark/>
          </w:tcPr>
          <w:p w14:paraId="1AFEFF3B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890" w:type="dxa"/>
            <w:shd w:val="clear" w:color="auto" w:fill="3F3F3F"/>
            <w:vAlign w:val="center"/>
            <w:hideMark/>
          </w:tcPr>
          <w:p w14:paraId="43923780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 Details</w:t>
            </w:r>
          </w:p>
        </w:tc>
        <w:tc>
          <w:tcPr>
            <w:tcW w:w="2070" w:type="dxa"/>
            <w:shd w:val="clear" w:color="auto" w:fill="3F3F3F"/>
            <w:vAlign w:val="center"/>
            <w:hideMark/>
          </w:tcPr>
          <w:p w14:paraId="5B6804C3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5310" w:type="dxa"/>
            <w:shd w:val="clear" w:color="auto" w:fill="3F3F3F"/>
            <w:vAlign w:val="center"/>
            <w:hideMark/>
          </w:tcPr>
          <w:p w14:paraId="408B8FD2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097" w:type="dxa"/>
            <w:shd w:val="clear" w:color="auto" w:fill="3F3F3F"/>
            <w:vAlign w:val="center"/>
            <w:hideMark/>
          </w:tcPr>
          <w:p w14:paraId="4519431B" w14:textId="77777777" w:rsidR="00286A52" w:rsidRDefault="00286A52" w:rsidP="00056A7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Decision Date</w:t>
            </w:r>
          </w:p>
        </w:tc>
      </w:tr>
      <w:tr w:rsidR="00286A52" w14:paraId="44A69D43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705B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3E7E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250159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50E6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Mike and Liz Welch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6F5D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2F4B4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 State Highway 1, Paraparaumu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279E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Establish a residential unit and undertake associated earthworks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C5F73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13/11/2025</w:t>
            </w:r>
          </w:p>
        </w:tc>
      </w:tr>
      <w:tr w:rsidR="00286A52" w14:paraId="44BCF35E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BEF0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02/10/2025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EAC2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250164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F1342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NZ Transport Agency Waka Kotahi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2A292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Outline Plan Approval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37B7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Transmission Gully NZTA-002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4D941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Outline Plan to alter designation condition NZTA.42 in relation to Designation NZTA-002 (Transmission Gully Main Alignment)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F611A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10/11/2025</w:t>
            </w:r>
          </w:p>
        </w:tc>
      </w:tr>
      <w:tr w:rsidR="00286A52" w14:paraId="56F53477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13D9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08/10/2025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44E34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250168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8E8E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Otaki College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B8863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Outline Plan Waiver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C06B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235 Mill Road, Otaki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AA8FE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Shelter canopy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2048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17/11/2025</w:t>
            </w:r>
          </w:p>
        </w:tc>
      </w:tr>
      <w:tr w:rsidR="00286A52" w14:paraId="5831834A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AAF9F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019F1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250171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FE85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Emma Heaney-Yeatts &amp; Robert Heaney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1883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3260F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Field Way, Waikanae Beach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7C7E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additions and alterations that encroach the front yard setback to the existing dwelling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C69BE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18/11/2025</w:t>
            </w:r>
          </w:p>
        </w:tc>
      </w:tr>
      <w:tr w:rsidR="00286A52" w14:paraId="79FD590A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6874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056A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240166A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936C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Friends of the Otaki Rotunda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788FF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F7F8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 Health Camp Road, Otaki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BE5D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S127 application for change of conditions relating to proposed accessible ramp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D1862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18/11/2025</w:t>
            </w:r>
          </w:p>
        </w:tc>
      </w:tr>
      <w:tr w:rsidR="00286A52" w14:paraId="3A34C6F6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DD4F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0A73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C5A8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Richard and Jacquiline Graham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A9E14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F2A5A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155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Karuhiruhi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8844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Construction of a residential unit not complying with the windows to street, solar hot water, insulation or design certificate permitted activity standards, development within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8745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13/11/2025</w:t>
            </w:r>
          </w:p>
        </w:tc>
      </w:tr>
      <w:tr w:rsidR="00286A52" w14:paraId="5E43B34B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1A79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7AFCA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250188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2FA0F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Georgia Stafford &amp; Fraser Mclaren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FE420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Legal Documentation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1F6DC6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Clarkes Crescent,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Paekakariki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3301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Removal of Building Line Restriction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83F5E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11/11/2025</w:t>
            </w:r>
          </w:p>
        </w:tc>
      </w:tr>
      <w:tr w:rsidR="00286A52" w14:paraId="0C866C3C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2334A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67F11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250186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5793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Urban Nest Kapiti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7AB6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7CE1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9 Kotuku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Ngutupapa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Way, Waikanae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A9EE0C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 residential units that do not comply with the Waikanae North Development Area insulation permitted activity standards and a variation to item 5 of Consent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E03D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14/11/2025</w:t>
            </w:r>
          </w:p>
        </w:tc>
      </w:tr>
      <w:tr w:rsidR="00286A52" w14:paraId="00F6CB13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2E974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2CEB2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06E6A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Wairua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Apikara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Epiha &amp; Bruce Daniel Hall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893A0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44707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16C Karaka Street, Otaki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5B29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Construction of new detached garage which encroaches the minimum 1 metre side yard setback on the Northern boundary.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0CC34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10/11/2025</w:t>
            </w:r>
          </w:p>
        </w:tc>
      </w:tr>
      <w:tr w:rsidR="00286A52" w14:paraId="361C8B66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945C3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6039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250126A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55EBD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Powells Creek Family Trust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03970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8456F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518 Mangaone South Road, Reikorangi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C76E8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Change to conditions 1 and 2 and consequential renumbering of subdivision consent RM250126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A9C57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17/11/2025</w:t>
            </w:r>
          </w:p>
        </w:tc>
      </w:tr>
      <w:tr w:rsidR="00286A52" w14:paraId="10B438E3" w14:textId="77777777" w:rsidTr="00286A5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CA113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C0149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A2DE2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Haregwein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Markos-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Okbazghi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EE93B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643C5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50B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Wharemauku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Raumati Beach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28D0C" w14:textId="17B6ABDD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Convert existing </w:t>
            </w:r>
            <w:r w:rsidR="00E8527C">
              <w:rPr>
                <w:rFonts w:ascii="Arial" w:eastAsia="Times New Roman" w:hAnsi="Arial" w:cs="Arial"/>
                <w:sz w:val="18"/>
                <w:szCs w:val="18"/>
              </w:rPr>
              <w:t>accessory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building into a new (36m2 one-bedroomed) residential dwelling, which encroaches the minimum 3 metre side yard setback on the northeast boundary,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9CCD7" w14:textId="77777777" w:rsidR="00286A52" w:rsidRDefault="00286A52" w:rsidP="00056A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14/11/2025</w:t>
            </w:r>
          </w:p>
        </w:tc>
      </w:tr>
    </w:tbl>
    <w:p w14:paraId="450F7B2C" w14:textId="77777777" w:rsidR="00B12590" w:rsidRDefault="00B12590"/>
    <w:sectPr w:rsidR="00B12590" w:rsidSect="00286A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2"/>
    <w:rsid w:val="00041250"/>
    <w:rsid w:val="00286A52"/>
    <w:rsid w:val="00824B19"/>
    <w:rsid w:val="00B12590"/>
    <w:rsid w:val="00B148DD"/>
    <w:rsid w:val="00C35AFE"/>
    <w:rsid w:val="00E8527C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B6C0"/>
  <w15:chartTrackingRefBased/>
  <w15:docId w15:val="{4FB1B4CB-5886-4090-A727-633CBD2C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52"/>
  </w:style>
  <w:style w:type="paragraph" w:styleId="Heading1">
    <w:name w:val="heading 1"/>
    <w:basedOn w:val="Normal"/>
    <w:next w:val="Normal"/>
    <w:link w:val="Heading1Char"/>
    <w:uiPriority w:val="9"/>
    <w:qFormat/>
    <w:rsid w:val="00286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2223</Characters>
  <Application>Microsoft Office Word</Application>
  <DocSecurity>0</DocSecurity>
  <Lines>130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Lisei Pettett</cp:lastModifiedBy>
  <cp:revision>2</cp:revision>
  <dcterms:created xsi:type="dcterms:W3CDTF">2025-11-27T02:50:00Z</dcterms:created>
  <dcterms:modified xsi:type="dcterms:W3CDTF">2025-12-01T23:58:00Z</dcterms:modified>
</cp:coreProperties>
</file>